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highlight w:val="none"/>
        </w:rPr>
      </w:pPr>
      <w:r>
        <w:rPr>
          <w:rFonts w:hint="eastAsia"/>
          <w:color w:val="auto"/>
          <w:sz w:val="84"/>
          <w:szCs w:val="84"/>
          <w:highlight w:val="none"/>
        </w:rPr>
        <w:t xml:space="preserve">团体标准 </w:t>
      </w:r>
    </w:p>
    <w:p>
      <w:pPr>
        <w:pStyle w:val="55"/>
        <w:framePr w:wrap="around"/>
        <w:wordWrap w:val="0"/>
        <w:rPr>
          <w:color w:val="auto"/>
          <w:highlight w:val="none"/>
        </w:rPr>
      </w:pPr>
      <w:r>
        <w:rPr>
          <w:color w:val="auto"/>
          <w:highlight w:val="none"/>
        </w:rPr>
        <w:t>T/FSS XX-202</w:t>
      </w:r>
      <w:r>
        <w:rPr>
          <w:rFonts w:hint="eastAsia"/>
          <w:color w:val="auto"/>
          <w:highlight w:val="none"/>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color w:val="auto"/>
                <w:sz w:val="10"/>
                <w:highlight w:val="none"/>
              </w:rPr>
            </w:pPr>
          </w:p>
        </w:tc>
      </w:tr>
    </w:tbl>
    <w:p>
      <w:pPr>
        <w:pStyle w:val="57"/>
        <w:framePr w:wrap="around"/>
        <w:rPr>
          <w:rFonts w:hint="eastAsia" w:eastAsia="黑体"/>
          <w:color w:val="auto"/>
          <w:highlight w:val="none"/>
          <w:lang w:val="en-US" w:eastAsia="zh-CN"/>
        </w:rPr>
      </w:pPr>
      <w:r>
        <w:rPr>
          <w:rFonts w:hint="eastAsia"/>
          <w:color w:val="auto"/>
          <w:highlight w:val="none"/>
        </w:rPr>
        <w:t xml:space="preserve">佛山标准 </w:t>
      </w:r>
      <w:r>
        <w:rPr>
          <w:color w:val="auto"/>
          <w:highlight w:val="none"/>
        </w:rPr>
        <w:t xml:space="preserve"> </w:t>
      </w:r>
      <w:r>
        <w:rPr>
          <w:rFonts w:hint="eastAsia"/>
          <w:color w:val="auto"/>
          <w:highlight w:val="none"/>
        </w:rPr>
        <w:t>家用和类似用途真空吸尘器</w:t>
      </w:r>
    </w:p>
    <w:p>
      <w:pPr>
        <w:pStyle w:val="59"/>
        <w:framePr w:wrap="around"/>
        <w:pBdr>
          <w:top w:val="none" w:color="auto" w:sz="0" w:space="0"/>
          <w:left w:val="none" w:color="auto" w:sz="0" w:space="0"/>
          <w:bottom w:val="none" w:color="auto" w:sz="0" w:space="0"/>
          <w:right w:val="none" w:color="auto" w:sz="0" w:space="0"/>
        </w:pBdr>
        <w:rPr>
          <w:color w:val="auto"/>
          <w:highlight w:val="none"/>
        </w:rPr>
      </w:pPr>
      <w:r>
        <w:rPr>
          <w:color w:val="auto"/>
          <w:highlight w:val="none"/>
        </w:rPr>
        <w:t>Foshan Standard</w:t>
      </w:r>
      <w:r>
        <w:rPr>
          <w:rFonts w:hint="default"/>
          <w:color w:val="auto"/>
          <w:highlight w:val="none"/>
          <w:lang w:val="en-US"/>
        </w:rPr>
        <w:t xml:space="preserve"> </w:t>
      </w:r>
      <w:r>
        <w:rPr>
          <w:color w:val="auto"/>
          <w:highlight w:val="none"/>
        </w:rPr>
        <w:t xml:space="preserve"> </w:t>
      </w:r>
      <w:r>
        <w:rPr>
          <w:rFonts w:hint="eastAsia"/>
          <w:color w:val="auto"/>
          <w:highlight w:val="none"/>
        </w:rPr>
        <w:t>Household and similar electrical vacuum cleaners</w:t>
      </w:r>
    </w:p>
    <w:p>
      <w:pPr>
        <w:pStyle w:val="63"/>
        <w:framePr w:wrap="around"/>
        <w:spacing w:after="0"/>
        <w:rPr>
          <w:color w:val="auto"/>
          <w:highlight w:val="none"/>
        </w:rPr>
      </w:pPr>
      <w:r>
        <w:rPr>
          <w:color w:val="auto"/>
          <w:highlight w:val="none"/>
        </w:rPr>
        <w:t>(</w:t>
      </w:r>
      <w:r>
        <w:rPr>
          <w:rFonts w:hint="eastAsia"/>
          <w:color w:val="auto"/>
          <w:highlight w:val="none"/>
          <w:lang w:eastAsia="zh-CN"/>
        </w:rPr>
        <w:t>征求意见</w:t>
      </w:r>
      <w:r>
        <w:rPr>
          <w:rFonts w:hint="eastAsia"/>
          <w:color w:val="auto"/>
          <w:highlight w:val="none"/>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color w:val="auto"/>
                <w:highlight w:val="none"/>
              </w:rPr>
              <w:fldChar w:fldCharType="begin">
                <w:ffData>
                  <w:name w:val="FD"/>
                  <w:enabled/>
                  <w:calcOnExit w:val="0"/>
                  <w:textInput>
                    <w:default w:val="XX"/>
                    <w:maxLength w:val="2"/>
                  </w:textInput>
                </w:ffData>
              </w:fldChar>
            </w:r>
            <w:bookmarkStart w:id="0" w:name="FD"/>
            <w:r>
              <w:rPr>
                <w:color w:val="auto"/>
                <w:highlight w:val="none"/>
              </w:rPr>
              <w:instrText xml:space="preserve"> FORMTEXT </w:instrText>
            </w:r>
            <w:r>
              <w:rPr>
                <w:color w:val="auto"/>
                <w:highlight w:val="none"/>
              </w:rPr>
              <w:fldChar w:fldCharType="separate"/>
            </w:r>
            <w:r>
              <w:rPr>
                <w:color w:val="auto"/>
                <w:highlight w:val="none"/>
              </w:rPr>
              <w:t>XX</w:t>
            </w:r>
            <w:r>
              <w:rPr>
                <w:color w:val="auto"/>
                <w:highlight w:val="none"/>
              </w:rPr>
              <w:fldChar w:fldCharType="end"/>
            </w:r>
            <w:bookmarkEnd w:id="0"/>
            <w:r>
              <w:rPr>
                <w:rFonts w:hint="eastAsia"/>
                <w:color w:val="auto"/>
                <w:highlight w:val="none"/>
              </w:rPr>
              <w:t xml:space="preserve"> 发布</w:t>
            </w:r>
          </w:p>
        </w:tc>
        <w:tc>
          <w:tcPr>
            <w:tcW w:w="4870" w:type="dxa"/>
            <w:shd w:val="clear" w:color="auto" w:fill="auto"/>
            <w:tcMar>
              <w:right w:w="57" w:type="dxa"/>
            </w:tcMar>
          </w:tcPr>
          <w:p>
            <w:pPr>
              <w:pStyle w:val="51"/>
              <w:framePr w:wrap="around"/>
              <w:jc w:val="right"/>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rFonts w:hint="eastAsia"/>
                <w:color w:val="auto"/>
                <w:highlight w:val="none"/>
              </w:rPr>
              <w:t>XX 实施</w:t>
            </w:r>
          </w:p>
        </w:tc>
      </w:tr>
    </w:tbl>
    <w:p>
      <w:pPr>
        <w:pStyle w:val="71"/>
        <w:framePr w:wrap="around"/>
        <w:rPr>
          <w:color w:val="auto"/>
          <w:highlight w:val="none"/>
        </w:rPr>
      </w:pPr>
      <w:r>
        <w:rPr>
          <w:rFonts w:hint="eastAsia"/>
          <w:color w:val="auto"/>
          <w:highlight w:val="none"/>
        </w:rPr>
        <w:t>佛山市佛山标准和卓越绩效管理促进会</w:t>
      </w:r>
      <w:r>
        <w:rPr>
          <w:color w:val="auto"/>
          <w:highlight w:val="none"/>
        </w:rPr>
        <w:t>  </w:t>
      </w:r>
      <w:r>
        <w:rPr>
          <w:color w:val="auto"/>
          <w:spacing w:val="85"/>
          <w:highlight w:val="none"/>
        </w:rPr>
        <w:t>发</w:t>
      </w:r>
      <w:r>
        <w:rPr>
          <w:color w:val="auto"/>
          <w:highlight w:val="none"/>
        </w:rP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rFonts w:hint="default"/>
                <w:color w:val="auto"/>
                <w:highlight w:val="none"/>
                <w:lang w:val="en-US"/>
              </w:rPr>
            </w:pPr>
            <w:r>
              <w:rPr>
                <w:color w:val="auto"/>
                <w:highlight w:val="none"/>
              </w:rPr>
              <w:t xml:space="preserve">ICS </w:t>
            </w:r>
            <w:r>
              <w:rPr>
                <w:rFonts w:hint="eastAsia"/>
                <w:color w:val="auto"/>
                <w:highlight w:val="none"/>
              </w:rPr>
              <w:t>97</w:t>
            </w:r>
            <w:r>
              <w:rPr>
                <w:color w:val="auto"/>
                <w:highlight w:val="none"/>
              </w:rPr>
              <w:t>.</w:t>
            </w:r>
            <w:r>
              <w:rPr>
                <w:rFonts w:hint="default"/>
                <w:color w:val="auto"/>
                <w:highlight w:val="none"/>
                <w:lang w:val="en-US"/>
              </w:rPr>
              <w:t>080</w:t>
            </w:r>
          </w:p>
        </w:tc>
        <w:tc>
          <w:tcPr>
            <w:tcW w:w="7795" w:type="dxa"/>
            <w:shd w:val="clear" w:color="auto" w:fill="auto"/>
          </w:tcPr>
          <w:p>
            <w:pPr>
              <w:pStyle w:val="79"/>
              <w:framePr w:wrap="around"/>
              <w:rPr>
                <w:color w:val="auto"/>
                <w:highlight w:val="none"/>
              </w:rPr>
            </w:pPr>
          </w:p>
        </w:tc>
      </w:tr>
      <w:tr>
        <w:tblPrEx>
          <w:tblCellMar>
            <w:top w:w="0" w:type="dxa"/>
            <w:left w:w="0" w:type="dxa"/>
            <w:bottom w:w="0" w:type="dxa"/>
            <w:right w:w="0" w:type="dxa"/>
          </w:tblCellMar>
        </w:tblPrEx>
        <w:tc>
          <w:tcPr>
            <w:tcW w:w="1560" w:type="dxa"/>
            <w:shd w:val="clear" w:color="auto" w:fill="auto"/>
          </w:tcPr>
          <w:p>
            <w:pPr>
              <w:pStyle w:val="79"/>
              <w:framePr w:wrap="around"/>
              <w:rPr>
                <w:color w:val="auto"/>
                <w:highlight w:val="none"/>
              </w:rPr>
            </w:pPr>
            <w:r>
              <w:rPr>
                <w:color w:val="auto"/>
                <w:highlight w:val="none"/>
              </w:rPr>
              <w:t xml:space="preserve">CCS </w:t>
            </w:r>
            <w:r>
              <w:rPr>
                <w:rFonts w:hint="eastAsia"/>
                <w:color w:val="auto"/>
                <w:highlight w:val="none"/>
              </w:rPr>
              <w:t>Y 6</w:t>
            </w:r>
            <w:r>
              <w:rPr>
                <w:rFonts w:hint="default"/>
                <w:color w:val="auto"/>
                <w:highlight w:val="none"/>
                <w:lang w:val="en-US"/>
              </w:rPr>
              <w:t>2</w:t>
            </w:r>
          </w:p>
        </w:tc>
        <w:tc>
          <w:tcPr>
            <w:tcW w:w="7795" w:type="dxa"/>
            <w:shd w:val="clear" w:color="auto" w:fill="auto"/>
          </w:tcPr>
          <w:p>
            <w:pPr>
              <w:pStyle w:val="79"/>
              <w:framePr w:wrap="around"/>
              <w:rPr>
                <w:color w:val="auto"/>
                <w:highlight w:val="none"/>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highlight w:val="none"/>
                    </w:rPr>
                  </w:pPr>
                </w:p>
              </w:tc>
            </w:tr>
          </w:tbl>
          <w:p>
            <w:pPr>
              <w:pStyle w:val="79"/>
              <w:framePr w:wrap="around"/>
              <w:rPr>
                <w:rFonts w:hint="eastAsia" w:eastAsia="黑体"/>
                <w:color w:val="auto"/>
                <w:highlight w:val="none"/>
                <w:lang w:eastAsia="zh-CN"/>
              </w:rPr>
            </w:pPr>
          </w:p>
        </w:tc>
      </w:tr>
    </w:tbl>
    <w:p>
      <w:pPr>
        <w:pStyle w:val="79"/>
        <w:framePr w:wrap="around"/>
        <w:rPr>
          <w:color w:val="auto"/>
          <w:highlight w:val="none"/>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highlight w:val="none"/>
        </w:rPr>
      </w:pPr>
      <w:r>
        <w:rPr>
          <w:rFonts w:hint="eastAsia"/>
          <w:color w:val="auto"/>
          <w:spacing w:val="317"/>
          <w:highlight w:val="none"/>
        </w:rPr>
        <w:t>前</w:t>
      </w:r>
      <w:bookmarkStart w:id="1" w:name="BKQY"/>
      <w:r>
        <w:rPr>
          <w:rFonts w:hint="eastAsia"/>
          <w:color w:val="auto"/>
          <w:highlight w:val="none"/>
        </w:rPr>
        <w:t>言</w:t>
      </w:r>
    </w:p>
    <w:p>
      <w:pPr>
        <w:pStyle w:val="23"/>
        <w:ind w:firstLine="420"/>
        <w:rPr>
          <w:color w:val="auto"/>
          <w:highlight w:val="none"/>
        </w:rPr>
      </w:pPr>
      <w:r>
        <w:rPr>
          <w:rFonts w:hint="eastAsia"/>
          <w:color w:val="auto"/>
          <w:highlight w:val="none"/>
        </w:rPr>
        <w:t>本文件按照GB/T 1.1-2020《标准化工作导则  第1部分：标准化文件的结构和起草规则》的规定起草。</w:t>
      </w:r>
    </w:p>
    <w:p>
      <w:pPr>
        <w:pStyle w:val="23"/>
        <w:ind w:firstLine="420"/>
        <w:rPr>
          <w:color w:val="auto"/>
          <w:highlight w:val="none"/>
        </w:rPr>
      </w:pPr>
      <w:r>
        <w:rPr>
          <w:rFonts w:hint="eastAsia"/>
          <w:color w:val="auto"/>
          <w:highlight w:val="none"/>
        </w:rPr>
        <w:t>请注意本文件的某些内容可能涉及专利，本文件的发布机构不承担识别专利的责任。</w:t>
      </w:r>
    </w:p>
    <w:p>
      <w:pPr>
        <w:pStyle w:val="23"/>
        <w:ind w:firstLine="420"/>
        <w:rPr>
          <w:color w:val="auto"/>
          <w:highlight w:val="none"/>
        </w:rPr>
      </w:pPr>
      <w:r>
        <w:rPr>
          <w:rFonts w:hint="eastAsia"/>
          <w:color w:val="auto"/>
          <w:highlight w:val="none"/>
        </w:rPr>
        <w:t>本文件由佛山市佛山标准和卓越绩效管理促进会提出并归口。</w:t>
      </w:r>
    </w:p>
    <w:p>
      <w:pPr>
        <w:pStyle w:val="23"/>
        <w:ind w:firstLine="420"/>
        <w:rPr>
          <w:color w:val="auto"/>
          <w:highlight w:val="none"/>
        </w:rPr>
      </w:pPr>
      <w:r>
        <w:rPr>
          <w:rFonts w:hint="eastAsia"/>
          <w:color w:val="auto"/>
          <w:highlight w:val="none"/>
        </w:rPr>
        <w:t>本文件起草单位：。</w:t>
      </w:r>
    </w:p>
    <w:p>
      <w:pPr>
        <w:pStyle w:val="23"/>
        <w:ind w:firstLine="420"/>
        <w:rPr>
          <w:color w:val="auto"/>
          <w:highlight w:val="none"/>
        </w:rPr>
      </w:pPr>
      <w:r>
        <w:rPr>
          <w:rFonts w:hint="eastAsia"/>
          <w:color w:val="auto"/>
          <w:highlight w:val="none"/>
        </w:rPr>
        <w:t>本文件主要起草人：。</w:t>
      </w:r>
      <w:bookmarkEnd w:id="1"/>
    </w:p>
    <w:p>
      <w:pPr>
        <w:widowControl/>
        <w:jc w:val="left"/>
        <w:rPr>
          <w:color w:val="auto"/>
          <w:highlight w:val="none"/>
        </w:rPr>
      </w:pPr>
      <w:r>
        <w:rPr>
          <w:color w:val="auto"/>
          <w:highlight w:val="none"/>
        </w:rPr>
        <w:br w:type="page"/>
      </w:r>
    </w:p>
    <w:p>
      <w:pPr>
        <w:pStyle w:val="83"/>
        <w:spacing w:after="468"/>
        <w:rPr>
          <w:color w:val="auto"/>
          <w:highlight w:val="none"/>
        </w:rPr>
      </w:pPr>
      <w:r>
        <w:rPr>
          <w:rFonts w:hint="eastAsia"/>
          <w:color w:val="auto"/>
          <w:spacing w:val="317"/>
          <w:highlight w:val="none"/>
        </w:rPr>
        <w:t>引</w:t>
      </w:r>
      <w:bookmarkStart w:id="2" w:name="BKYY"/>
      <w:r>
        <w:rPr>
          <w:rFonts w:hint="eastAsia"/>
          <w:color w:val="auto"/>
          <w:highlight w:val="none"/>
        </w:rPr>
        <w:t>言</w:t>
      </w:r>
    </w:p>
    <w:p>
      <w:pPr>
        <w:pStyle w:val="23"/>
        <w:ind w:firstLine="420"/>
        <w:rPr>
          <w:color w:val="auto"/>
          <w:highlight w:val="none"/>
        </w:rPr>
      </w:pPr>
      <w:r>
        <w:rPr>
          <w:rFonts w:hint="eastAsia"/>
          <w:color w:val="auto"/>
          <w:highlight w:val="none"/>
        </w:rPr>
        <w:t>佛山标准是佛山市为推动制造业高质量发展，打造的系列先进标准。</w:t>
      </w:r>
    </w:p>
    <w:p>
      <w:pPr>
        <w:pStyle w:val="23"/>
        <w:ind w:firstLine="420"/>
        <w:rPr>
          <w:color w:val="auto"/>
          <w:highlight w:val="none"/>
        </w:rPr>
      </w:pPr>
      <w:r>
        <w:rPr>
          <w:rFonts w:hint="eastAsia"/>
          <w:color w:val="auto"/>
          <w:highlight w:val="none"/>
        </w:rPr>
        <w:t>佛山标准倡导“标准决定质量，只有高标准才有高质量”的理念，坚持“国内领先、国际先进”定位，聚焦佛山制造业重点产业</w:t>
      </w:r>
      <w:r>
        <w:rPr>
          <w:rFonts w:hint="eastAsia"/>
          <w:color w:val="auto"/>
          <w:highlight w:val="none"/>
          <w:lang w:eastAsia="zh-CN"/>
        </w:rPr>
        <w:t>吸尘器</w:t>
      </w:r>
      <w:r>
        <w:rPr>
          <w:rFonts w:hint="eastAsia"/>
          <w:color w:val="auto"/>
          <w:highlight w:val="none"/>
        </w:rPr>
        <w:t>，对标国内国际先进标准，围绕消费升级方向，提升标准和质量水平，增加优质</w:t>
      </w:r>
      <w:r>
        <w:rPr>
          <w:rFonts w:hint="eastAsia"/>
          <w:color w:val="auto"/>
          <w:highlight w:val="none"/>
          <w:lang w:eastAsia="zh-CN"/>
        </w:rPr>
        <w:t>吸尘器</w:t>
      </w:r>
      <w:r>
        <w:rPr>
          <w:rFonts w:hint="eastAsia"/>
          <w:color w:val="auto"/>
          <w:highlight w:val="none"/>
        </w:rPr>
        <w:t>供给，以高标准打造中国制造品质</w:t>
      </w:r>
      <w:bookmarkStart w:id="3" w:name="OLE_LINK8"/>
      <w:r>
        <w:rPr>
          <w:rFonts w:hint="eastAsia"/>
          <w:color w:val="auto"/>
          <w:highlight w:val="none"/>
        </w:rPr>
        <w:t>高地</w:t>
      </w:r>
      <w:bookmarkEnd w:id="3"/>
      <w:r>
        <w:rPr>
          <w:rFonts w:hint="eastAsia"/>
          <w:color w:val="auto"/>
          <w:highlight w:val="none"/>
        </w:rPr>
        <w:t>，满足人民日益增长的美好生活需要。</w:t>
      </w:r>
      <w:bookmarkEnd w:id="2"/>
    </w:p>
    <w:p>
      <w:pPr>
        <w:rPr>
          <w:color w:val="auto"/>
          <w:highlight w:val="none"/>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highlight w:val="none"/>
        </w:rPr>
        <w:tag w:val="StandardName"/>
        <w:id w:val="-1788579198"/>
        <w:lock w:val="sdtLocked"/>
        <w:placeholder>
          <w:docPart w:val="DefaultPlaceholder_-1854013440"/>
        </w:placeholder>
      </w:sdtPr>
      <w:sdtEndPr>
        <w:rPr>
          <w:rStyle w:val="86"/>
          <w:rFonts w:hint="default"/>
          <w:color w:val="auto"/>
          <w:highlight w:val="none"/>
        </w:rPr>
      </w:sdtEndPr>
      <w:sdtContent>
        <w:p>
          <w:pPr>
            <w:pStyle w:val="85"/>
            <w:rPr>
              <w:rStyle w:val="86"/>
              <w:color w:val="auto"/>
              <w:highlight w:val="none"/>
            </w:rPr>
          </w:pPr>
          <w:bookmarkStart w:id="4" w:name="StandardName"/>
          <w:r>
            <w:rPr>
              <w:rStyle w:val="86"/>
              <w:rFonts w:hint="eastAsia"/>
              <w:color w:val="auto"/>
              <w:highlight w:val="none"/>
            </w:rPr>
            <w:t xml:space="preserve">佛山标准 </w:t>
          </w:r>
          <w:bookmarkEnd w:id="4"/>
          <w:r>
            <w:rPr>
              <w:rFonts w:hint="eastAsia"/>
              <w:color w:val="auto"/>
              <w:highlight w:val="none"/>
              <w:lang w:eastAsia="zh-CN"/>
            </w:rPr>
            <w:t>家用和类似用途真空吸尘器</w:t>
          </w:r>
        </w:p>
      </w:sdtContent>
    </w:sdt>
    <w:p>
      <w:pPr>
        <w:pStyle w:val="117"/>
        <w:spacing w:before="312" w:after="312"/>
        <w:rPr>
          <w:color w:val="auto"/>
          <w:spacing w:val="0"/>
          <w:w w:val="100"/>
          <w:highlight w:val="none"/>
        </w:rPr>
      </w:pPr>
      <w:r>
        <w:rPr>
          <w:rFonts w:hint="eastAsia"/>
          <w:color w:val="auto"/>
          <w:highlight w:val="none"/>
        </w:rPr>
        <w:t>范围</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bookmarkStart w:id="5" w:name="OLE_LINK42"/>
      <w:r>
        <w:rPr>
          <w:rFonts w:hint="eastAsia"/>
          <w:spacing w:val="0"/>
          <w:w w:val="100"/>
          <w:sz w:val="21"/>
          <w:szCs w:val="21"/>
          <w:lang w:val="en-US" w:eastAsia="zh-CN"/>
        </w:rPr>
        <w:t>本文件规定了家用和类似用途真空吸尘器（以下简称吸尘器）的产品分类与命名、要求、试验方法、检验规则、标志、使用说明书、包装、运输、贮存及质量承诺。</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本文件适用于在家庭和类似场合下使用的电动干式真空吸尘器的生产、检验和销售等</w:t>
      </w:r>
      <w:bookmarkEnd w:id="5"/>
      <w:r>
        <w:rPr>
          <w:rFonts w:hint="eastAsia"/>
          <w:spacing w:val="0"/>
          <w:w w:val="100"/>
          <w:sz w:val="21"/>
          <w:szCs w:val="21"/>
          <w:lang w:val="en-US" w:eastAsia="zh-CN"/>
        </w:rPr>
        <w:t>。</w:t>
      </w:r>
    </w:p>
    <w:p>
      <w:pPr>
        <w:pStyle w:val="117"/>
        <w:spacing w:before="312" w:after="312"/>
        <w:rPr>
          <w:color w:val="auto"/>
          <w:spacing w:val="0"/>
          <w:w w:val="100"/>
          <w:highlight w:val="none"/>
        </w:rPr>
      </w:pPr>
      <w:r>
        <w:rPr>
          <w:rFonts w:hint="eastAsia"/>
          <w:color w:val="auto"/>
          <w:spacing w:val="0"/>
          <w:w w:val="100"/>
          <w:highlight w:val="none"/>
        </w:rPr>
        <w:t>规范性引用文件</w:t>
      </w:r>
    </w:p>
    <w:sdt>
      <w:sdtPr>
        <w:rPr>
          <w:color w:val="auto"/>
          <w:spacing w:val="0"/>
          <w:w w:val="100"/>
          <w:highlight w:val="none"/>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spacing w:val="0"/>
          <w:w w:val="100"/>
          <w:highlight w:val="none"/>
        </w:rPr>
      </w:sdtEndPr>
      <w:sdtContent>
        <w:p>
          <w:pPr>
            <w:pStyle w:val="23"/>
            <w:ind w:firstLine="420"/>
            <w:rPr>
              <w:color w:val="auto"/>
              <w:spacing w:val="0"/>
              <w:w w:val="100"/>
              <w:highlight w:val="none"/>
            </w:rPr>
          </w:pPr>
          <w:r>
            <w:rPr>
              <w:color w:val="auto"/>
              <w:spacing w:val="0"/>
              <w:w w:val="100"/>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hint="eastAsia" w:cs="Times New Roman"/>
          <w:color w:val="auto"/>
          <w:spacing w:val="0"/>
          <w:w w:val="100"/>
          <w:szCs w:val="21"/>
          <w:highlight w:val="none"/>
        </w:rPr>
      </w:pPr>
      <w:bookmarkStart w:id="6" w:name="OLE_LINK40"/>
      <w:bookmarkStart w:id="7" w:name="OLE_LINK10"/>
      <w:r>
        <w:rPr>
          <w:rFonts w:hint="eastAsia" w:cs="Times New Roman"/>
          <w:color w:val="auto"/>
          <w:spacing w:val="0"/>
          <w:w w:val="100"/>
          <w:szCs w:val="21"/>
          <w:highlight w:val="none"/>
        </w:rPr>
        <w:t>GB/T 2423.1 电工电子产品环境试验 第2部分：试验方法 试验A： 低温</w:t>
      </w:r>
    </w:p>
    <w:p>
      <w:pPr>
        <w:widowControl/>
        <w:ind w:left="420"/>
        <w:rPr>
          <w:rFonts w:hint="eastAsia" w:cs="Times New Roman"/>
          <w:color w:val="auto"/>
          <w:spacing w:val="0"/>
          <w:w w:val="100"/>
          <w:szCs w:val="21"/>
          <w:highlight w:val="none"/>
        </w:rPr>
      </w:pPr>
      <w:r>
        <w:rPr>
          <w:rFonts w:hint="eastAsia" w:cs="Times New Roman"/>
          <w:color w:val="auto"/>
          <w:spacing w:val="0"/>
          <w:w w:val="100"/>
          <w:szCs w:val="21"/>
          <w:highlight w:val="none"/>
        </w:rPr>
        <w:t>GB/T 2423.2 电工电子产品环境试验 第2部分：试验方法 试验B：高温</w:t>
      </w:r>
    </w:p>
    <w:p>
      <w:pPr>
        <w:widowControl/>
        <w:ind w:left="420"/>
        <w:rPr>
          <w:rFonts w:hint="eastAsia" w:cs="Times New Roman"/>
          <w:color w:val="auto"/>
          <w:spacing w:val="0"/>
          <w:w w:val="100"/>
          <w:szCs w:val="21"/>
          <w:highlight w:val="none"/>
        </w:rPr>
      </w:pPr>
      <w:bookmarkStart w:id="8" w:name="OLE_LINK27"/>
      <w:r>
        <w:rPr>
          <w:rFonts w:hint="eastAsia" w:cs="Times New Roman"/>
          <w:color w:val="auto"/>
          <w:spacing w:val="0"/>
          <w:w w:val="100"/>
          <w:szCs w:val="21"/>
          <w:highlight w:val="none"/>
        </w:rPr>
        <w:t>GB/T 2423.3</w:t>
      </w:r>
      <w:bookmarkEnd w:id="8"/>
      <w:r>
        <w:rPr>
          <w:rFonts w:hint="eastAsia" w:cs="Times New Roman"/>
          <w:color w:val="auto"/>
          <w:spacing w:val="0"/>
          <w:w w:val="100"/>
          <w:szCs w:val="21"/>
          <w:highlight w:val="none"/>
        </w:rPr>
        <w:t xml:space="preserve"> 环境试验 第2部分：试验方法 试验Cab：恒定湿热试验</w:t>
      </w:r>
    </w:p>
    <w:p>
      <w:pPr>
        <w:widowControl/>
        <w:ind w:left="420"/>
        <w:rPr>
          <w:rFonts w:hint="eastAsia" w:cs="Times New Roman"/>
          <w:color w:val="auto"/>
          <w:spacing w:val="0"/>
          <w:w w:val="100"/>
          <w:szCs w:val="21"/>
          <w:highlight w:val="none"/>
        </w:rPr>
      </w:pPr>
      <w:bookmarkStart w:id="9" w:name="OLE_LINK25"/>
      <w:r>
        <w:rPr>
          <w:rFonts w:hint="eastAsia" w:cs="Times New Roman"/>
          <w:color w:val="auto"/>
          <w:spacing w:val="0"/>
          <w:w w:val="100"/>
          <w:szCs w:val="21"/>
          <w:highlight w:val="none"/>
        </w:rPr>
        <w:t>GB/T 2423.17</w:t>
      </w:r>
      <w:bookmarkEnd w:id="9"/>
      <w:r>
        <w:rPr>
          <w:rFonts w:hint="eastAsia" w:cs="Times New Roman"/>
          <w:color w:val="auto"/>
          <w:spacing w:val="0"/>
          <w:w w:val="100"/>
          <w:szCs w:val="21"/>
          <w:highlight w:val="none"/>
        </w:rPr>
        <w:t xml:space="preserve"> 环境试验 第2部分：试验方法 试验Ka：盐雾</w:t>
      </w:r>
    </w:p>
    <w:p>
      <w:pPr>
        <w:widowControl/>
        <w:ind w:left="420"/>
        <w:rPr>
          <w:rFonts w:hint="eastAsia" w:cs="Times New Roman"/>
          <w:color w:val="auto"/>
          <w:spacing w:val="0"/>
          <w:w w:val="100"/>
          <w:szCs w:val="21"/>
          <w:highlight w:val="none"/>
        </w:rPr>
      </w:pPr>
      <w:r>
        <w:rPr>
          <w:rFonts w:hint="eastAsia" w:cs="Times New Roman"/>
          <w:color w:val="auto"/>
          <w:spacing w:val="0"/>
          <w:w w:val="100"/>
          <w:szCs w:val="21"/>
          <w:highlight w:val="none"/>
        </w:rPr>
        <w:t>GB/T 2423.22 环境试验 第2部分：试验方法 试验N：温度变化</w:t>
      </w:r>
    </w:p>
    <w:p>
      <w:pPr>
        <w:widowControl/>
        <w:ind w:left="420"/>
        <w:rPr>
          <w:rFonts w:cs="Times New Roman"/>
          <w:color w:val="auto"/>
          <w:spacing w:val="0"/>
          <w:w w:val="100"/>
          <w:szCs w:val="21"/>
          <w:highlight w:val="none"/>
        </w:rPr>
      </w:pPr>
      <w:bookmarkStart w:id="10" w:name="OLE_LINK24"/>
      <w:bookmarkStart w:id="11" w:name="OLE_LINK41"/>
      <w:r>
        <w:rPr>
          <w:rFonts w:cs="Times New Roman"/>
          <w:color w:val="auto"/>
          <w:spacing w:val="0"/>
          <w:w w:val="100"/>
          <w:szCs w:val="21"/>
          <w:highlight w:val="none"/>
        </w:rPr>
        <w:t>GB/T 4343.2</w:t>
      </w:r>
      <w:bookmarkEnd w:id="10"/>
      <w:r>
        <w:rPr>
          <w:rFonts w:cs="Times New Roman"/>
          <w:color w:val="auto"/>
          <w:spacing w:val="0"/>
          <w:w w:val="100"/>
          <w:szCs w:val="21"/>
          <w:highlight w:val="none"/>
        </w:rPr>
        <w:t xml:space="preserve"> </w:t>
      </w:r>
      <w:r>
        <w:rPr>
          <w:rFonts w:hint="eastAsia" w:cs="Times New Roman"/>
          <w:color w:val="auto"/>
          <w:spacing w:val="0"/>
          <w:w w:val="100"/>
          <w:szCs w:val="21"/>
          <w:highlight w:val="none"/>
        </w:rPr>
        <w:t>家用电器、电动工具和类似电烤箱的电磁兼容要求</w:t>
      </w:r>
      <w:r>
        <w:rPr>
          <w:rFonts w:cs="Times New Roman"/>
          <w:color w:val="auto"/>
          <w:spacing w:val="0"/>
          <w:w w:val="100"/>
          <w:szCs w:val="21"/>
          <w:highlight w:val="none"/>
        </w:rPr>
        <w:t xml:space="preserve"> </w:t>
      </w:r>
      <w:r>
        <w:rPr>
          <w:rFonts w:hint="eastAsia" w:cs="Times New Roman"/>
          <w:color w:val="auto"/>
          <w:spacing w:val="0"/>
          <w:w w:val="100"/>
          <w:szCs w:val="21"/>
          <w:highlight w:val="none"/>
        </w:rPr>
        <w:t>第</w:t>
      </w:r>
      <w:r>
        <w:rPr>
          <w:rFonts w:cs="Times New Roman"/>
          <w:color w:val="auto"/>
          <w:spacing w:val="0"/>
          <w:w w:val="100"/>
          <w:szCs w:val="21"/>
          <w:highlight w:val="none"/>
        </w:rPr>
        <w:t>2</w:t>
      </w:r>
      <w:r>
        <w:rPr>
          <w:rFonts w:hint="eastAsia" w:cs="Times New Roman"/>
          <w:color w:val="auto"/>
          <w:spacing w:val="0"/>
          <w:w w:val="100"/>
          <w:szCs w:val="21"/>
          <w:highlight w:val="none"/>
        </w:rPr>
        <w:t>部分：抗扰度</w:t>
      </w:r>
      <w:r>
        <w:rPr>
          <w:rFonts w:cs="Times New Roman"/>
          <w:color w:val="auto"/>
          <w:spacing w:val="0"/>
          <w:w w:val="100"/>
          <w:szCs w:val="21"/>
          <w:highlight w:val="none"/>
        </w:rPr>
        <w:t xml:space="preserve"> </w:t>
      </w:r>
    </w:p>
    <w:p>
      <w:pPr>
        <w:widowControl/>
        <w:ind w:left="420"/>
        <w:rPr>
          <w:rFonts w:cs="Times New Roman"/>
          <w:color w:val="auto"/>
          <w:spacing w:val="0"/>
          <w:w w:val="100"/>
          <w:szCs w:val="21"/>
          <w:highlight w:val="none"/>
        </w:rPr>
      </w:pPr>
      <w:r>
        <w:rPr>
          <w:rFonts w:cs="Times New Roman"/>
          <w:color w:val="auto"/>
          <w:spacing w:val="0"/>
          <w:w w:val="100"/>
          <w:szCs w:val="21"/>
          <w:highlight w:val="none"/>
        </w:rPr>
        <w:t>GB</w:t>
      </w:r>
      <w:r>
        <w:rPr>
          <w:rFonts w:hint="eastAsia" w:cs="Times New Roman"/>
          <w:color w:val="auto"/>
          <w:spacing w:val="0"/>
          <w:w w:val="100"/>
          <w:szCs w:val="21"/>
          <w:highlight w:val="none"/>
          <w:lang w:val="en-US" w:eastAsia="zh-CN"/>
        </w:rPr>
        <w:t>/T</w:t>
      </w:r>
      <w:r>
        <w:rPr>
          <w:rFonts w:cs="Times New Roman"/>
          <w:color w:val="auto"/>
          <w:spacing w:val="0"/>
          <w:w w:val="100"/>
          <w:szCs w:val="21"/>
          <w:highlight w:val="none"/>
        </w:rPr>
        <w:t xml:space="preserve"> 4706.1</w:t>
      </w:r>
      <w:r>
        <w:rPr>
          <w:rFonts w:hint="eastAsia" w:cs="Times New Roman"/>
          <w:color w:val="auto"/>
          <w:spacing w:val="0"/>
          <w:w w:val="100"/>
          <w:szCs w:val="21"/>
          <w:highlight w:val="none"/>
        </w:rPr>
        <w:t xml:space="preserve"> </w:t>
      </w:r>
      <w:r>
        <w:rPr>
          <w:rFonts w:cs="Times New Roman"/>
          <w:color w:val="auto"/>
          <w:spacing w:val="0"/>
          <w:w w:val="100"/>
          <w:szCs w:val="21"/>
          <w:highlight w:val="none"/>
        </w:rPr>
        <w:t>家用和类似用途电器的安全 第</w:t>
      </w:r>
      <w:r>
        <w:rPr>
          <w:rFonts w:hint="eastAsia" w:cs="Times New Roman"/>
          <w:color w:val="auto"/>
          <w:spacing w:val="0"/>
          <w:w w:val="100"/>
          <w:szCs w:val="21"/>
          <w:highlight w:val="none"/>
          <w:lang w:val="en-US" w:eastAsia="zh-CN"/>
        </w:rPr>
        <w:t>1</w:t>
      </w:r>
      <w:r>
        <w:rPr>
          <w:rFonts w:cs="Times New Roman"/>
          <w:color w:val="auto"/>
          <w:spacing w:val="0"/>
          <w:w w:val="100"/>
          <w:szCs w:val="21"/>
          <w:highlight w:val="none"/>
        </w:rPr>
        <w:t>部分 通用要求</w:t>
      </w:r>
    </w:p>
    <w:p>
      <w:pPr>
        <w:widowControl/>
        <w:ind w:left="420"/>
        <w:rPr>
          <w:rFonts w:cs="Times New Roman"/>
          <w:color w:val="auto"/>
          <w:spacing w:val="0"/>
          <w:w w:val="100"/>
          <w:szCs w:val="21"/>
          <w:highlight w:val="none"/>
        </w:rPr>
      </w:pPr>
      <w:r>
        <w:rPr>
          <w:rFonts w:hint="eastAsia" w:cs="Times New Roman"/>
          <w:color w:val="auto"/>
          <w:spacing w:val="0"/>
          <w:w w:val="100"/>
          <w:szCs w:val="21"/>
          <w:highlight w:val="none"/>
        </w:rPr>
        <w:t>GB/T 4706.7 家用和类似用途电器的安全 第7部分：真空吸尘器和吸水式清洁器具的特殊要求</w:t>
      </w:r>
    </w:p>
    <w:p>
      <w:pPr>
        <w:widowControl/>
        <w:ind w:left="0" w:leftChars="0" w:firstLine="420" w:firstLineChars="200"/>
        <w:rPr>
          <w:rFonts w:cs="Times New Roman"/>
          <w:color w:val="auto"/>
          <w:spacing w:val="0"/>
          <w:w w:val="100"/>
          <w:szCs w:val="21"/>
          <w:highlight w:val="none"/>
        </w:rPr>
      </w:pPr>
      <w:bookmarkStart w:id="12" w:name="OLE_LINK2"/>
      <w:r>
        <w:rPr>
          <w:rFonts w:hint="eastAsia" w:cs="Times New Roman"/>
          <w:color w:val="auto"/>
          <w:spacing w:val="0"/>
          <w:w w:val="100"/>
          <w:szCs w:val="21"/>
          <w:highlight w:val="none"/>
        </w:rPr>
        <w:t>GB/T 4857.5 包装 运输包装件 跌落试验方法</w:t>
      </w:r>
    </w:p>
    <w:p>
      <w:pPr>
        <w:widowControl/>
        <w:ind w:left="0" w:leftChars="0" w:firstLine="420" w:firstLineChars="200"/>
        <w:rPr>
          <w:rFonts w:cs="Times New Roman"/>
          <w:color w:val="auto"/>
          <w:spacing w:val="0"/>
          <w:w w:val="100"/>
          <w:szCs w:val="21"/>
          <w:highlight w:val="none"/>
        </w:rPr>
      </w:pPr>
      <w:r>
        <w:rPr>
          <w:rFonts w:hint="eastAsia" w:cs="Times New Roman"/>
          <w:color w:val="auto"/>
          <w:spacing w:val="0"/>
          <w:w w:val="100"/>
          <w:szCs w:val="21"/>
          <w:highlight w:val="none"/>
        </w:rPr>
        <w:t>GB/T 4857.7</w:t>
      </w:r>
      <w:bookmarkEnd w:id="12"/>
      <w:r>
        <w:rPr>
          <w:rFonts w:hint="eastAsia" w:cs="Times New Roman"/>
          <w:color w:val="auto"/>
          <w:spacing w:val="0"/>
          <w:w w:val="100"/>
          <w:szCs w:val="21"/>
          <w:highlight w:val="none"/>
        </w:rPr>
        <w:t xml:space="preserve"> 包装 运输包装件基本试验 第7部分：正弦定频振动试验方法</w:t>
      </w:r>
    </w:p>
    <w:p>
      <w:pPr>
        <w:widowControl/>
        <w:ind w:left="420"/>
        <w:rPr>
          <w:rFonts w:cs="Times New Roman"/>
          <w:color w:val="auto"/>
          <w:spacing w:val="0"/>
          <w:w w:val="100"/>
          <w:szCs w:val="21"/>
          <w:highlight w:val="none"/>
        </w:rPr>
      </w:pPr>
      <w:r>
        <w:rPr>
          <w:rFonts w:cs="Times New Roman"/>
          <w:color w:val="auto"/>
          <w:spacing w:val="0"/>
          <w:w w:val="100"/>
          <w:szCs w:val="21"/>
          <w:highlight w:val="none"/>
        </w:rPr>
        <w:t>GB/T 5296.2</w:t>
      </w:r>
      <w:r>
        <w:rPr>
          <w:rFonts w:hint="eastAsia" w:cs="Times New Roman"/>
          <w:color w:val="auto"/>
          <w:spacing w:val="0"/>
          <w:w w:val="100"/>
          <w:szCs w:val="21"/>
          <w:highlight w:val="none"/>
        </w:rPr>
        <w:t xml:space="preserve"> </w:t>
      </w:r>
      <w:r>
        <w:rPr>
          <w:rFonts w:cs="Times New Roman"/>
          <w:color w:val="auto"/>
          <w:spacing w:val="0"/>
          <w:w w:val="100"/>
          <w:szCs w:val="21"/>
          <w:highlight w:val="none"/>
        </w:rPr>
        <w:t>消费品使用说明 第2部分：家用和类似用途电器</w:t>
      </w:r>
    </w:p>
    <w:p>
      <w:pPr>
        <w:widowControl/>
        <w:ind w:left="420"/>
        <w:rPr>
          <w:rFonts w:cs="Times New Roman"/>
          <w:color w:val="auto"/>
          <w:spacing w:val="0"/>
          <w:w w:val="100"/>
          <w:szCs w:val="21"/>
          <w:highlight w:val="none"/>
        </w:rPr>
      </w:pPr>
      <w:r>
        <w:rPr>
          <w:rFonts w:cs="Times New Roman"/>
          <w:color w:val="auto"/>
          <w:spacing w:val="0"/>
          <w:w w:val="100"/>
          <w:szCs w:val="21"/>
          <w:highlight w:val="none"/>
        </w:rPr>
        <w:t>GB 17625.1</w:t>
      </w:r>
      <w:r>
        <w:rPr>
          <w:rFonts w:hint="eastAsia" w:cs="Times New Roman"/>
          <w:color w:val="auto"/>
          <w:spacing w:val="0"/>
          <w:w w:val="100"/>
          <w:szCs w:val="21"/>
          <w:highlight w:val="none"/>
        </w:rPr>
        <w:t xml:space="preserve"> </w:t>
      </w:r>
      <w:r>
        <w:rPr>
          <w:rFonts w:cs="Times New Roman"/>
          <w:color w:val="auto"/>
          <w:spacing w:val="0"/>
          <w:w w:val="100"/>
          <w:szCs w:val="21"/>
          <w:highlight w:val="none"/>
        </w:rPr>
        <w:t>电磁兼容限值谐波电流发射限值（设备每相输入电流≤16A）</w:t>
      </w:r>
    </w:p>
    <w:p>
      <w:pPr>
        <w:widowControl/>
        <w:ind w:left="42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 xml:space="preserve">GB/T 21551.2 </w:t>
      </w:r>
      <w:r>
        <w:rPr>
          <w:rFonts w:hint="eastAsia" w:cstheme="minorBidi"/>
          <w:color w:val="auto"/>
          <w:spacing w:val="0"/>
          <w:w w:val="100"/>
          <w:sz w:val="21"/>
          <w:highlight w:val="none"/>
          <w:lang w:val="en-US" w:eastAsia="zh-CN" w:bidi="ar-SA"/>
        </w:rPr>
        <w:t xml:space="preserve"> </w:t>
      </w:r>
      <w:r>
        <w:rPr>
          <w:rFonts w:hint="default" w:cstheme="minorBidi"/>
          <w:color w:val="auto"/>
          <w:spacing w:val="0"/>
          <w:w w:val="100"/>
          <w:sz w:val="21"/>
          <w:highlight w:val="none"/>
          <w:lang w:val="en-US" w:eastAsia="zh-CN" w:bidi="ar-SA"/>
        </w:rPr>
        <w:t>家用和类似用途电器的抗菌、除菌、净化功能 第2部分：抗菌材料的特殊要求</w:t>
      </w:r>
    </w:p>
    <w:p>
      <w:pPr>
        <w:widowControl/>
        <w:ind w:left="420"/>
        <w:rPr>
          <w:rFonts w:cs="Times New Roman"/>
          <w:color w:val="FF0000"/>
          <w:szCs w:val="21"/>
        </w:rPr>
      </w:pPr>
      <w:r>
        <w:rPr>
          <w:rFonts w:cs="Times New Roman"/>
          <w:color w:val="FF0000"/>
          <w:szCs w:val="21"/>
        </w:rPr>
        <w:t>GB/T 26125 电子电气产品 六种限用物质（铅、汞、镉、六价铬、多溴联苯和多溴二苯醚）的测定</w:t>
      </w:r>
    </w:p>
    <w:p>
      <w:pPr>
        <w:widowControl/>
        <w:ind w:left="420"/>
        <w:rPr>
          <w:rFonts w:hint="default" w:cstheme="minorBidi"/>
          <w:color w:val="FF0000"/>
          <w:spacing w:val="0"/>
          <w:w w:val="100"/>
          <w:sz w:val="21"/>
          <w:highlight w:val="none"/>
          <w:lang w:val="en-US" w:eastAsia="zh-CN" w:bidi="ar-SA"/>
        </w:rPr>
      </w:pPr>
      <w:r>
        <w:rPr>
          <w:rFonts w:cs="Times New Roman"/>
          <w:color w:val="FF0000"/>
          <w:szCs w:val="21"/>
        </w:rPr>
        <w:t>GB/T 26572 电子电气产品中限用物质的限量要求</w:t>
      </w:r>
    </w:p>
    <w:p>
      <w:pPr>
        <w:widowControl/>
        <w:ind w:left="420"/>
        <w:rPr>
          <w:rFonts w:hint="eastAsia" w:cs="Times New Roman"/>
          <w:color w:val="auto"/>
          <w:spacing w:val="0"/>
          <w:w w:val="100"/>
          <w:szCs w:val="21"/>
          <w:highlight w:val="none"/>
        </w:rPr>
      </w:pPr>
      <w:r>
        <w:rPr>
          <w:rFonts w:hint="default" w:cstheme="minorBidi"/>
          <w:color w:val="auto"/>
          <w:spacing w:val="0"/>
          <w:w w:val="100"/>
          <w:sz w:val="21"/>
          <w:highlight w:val="none"/>
          <w:lang w:val="en-US" w:eastAsia="zh-CN" w:bidi="ar-SA"/>
        </w:rPr>
        <w:t>Q</w:t>
      </w:r>
      <w:r>
        <w:rPr>
          <w:rFonts w:hint="eastAsia" w:ascii="宋体" w:hAnsi="Times New Roman" w:eastAsia="宋体" w:cstheme="minorBidi"/>
          <w:color w:val="auto"/>
          <w:spacing w:val="0"/>
          <w:w w:val="100"/>
          <w:sz w:val="21"/>
          <w:highlight w:val="none"/>
          <w:lang w:val="en-US" w:eastAsia="zh-CN" w:bidi="ar-SA"/>
        </w:rPr>
        <w:t xml:space="preserve">B/T </w:t>
      </w:r>
      <w:r>
        <w:rPr>
          <w:rFonts w:hint="default" w:cstheme="minorBidi"/>
          <w:color w:val="auto"/>
          <w:spacing w:val="0"/>
          <w:w w:val="100"/>
          <w:sz w:val="21"/>
          <w:highlight w:val="none"/>
          <w:lang w:val="en-US" w:eastAsia="zh-CN" w:bidi="ar-SA"/>
        </w:rPr>
        <w:t>1562</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w:t>
      </w:r>
      <w:r>
        <w:rPr>
          <w:rFonts w:hint="default" w:cstheme="minorBidi"/>
          <w:color w:val="auto"/>
          <w:spacing w:val="0"/>
          <w:w w:val="100"/>
          <w:sz w:val="21"/>
          <w:highlight w:val="none"/>
          <w:lang w:val="en-US" w:eastAsia="zh-CN" w:bidi="ar-SA"/>
        </w:rPr>
        <w:t xml:space="preserve">23 </w:t>
      </w:r>
      <w:r>
        <w:rPr>
          <w:rFonts w:hint="eastAsia" w:cstheme="minorBidi"/>
          <w:color w:val="auto"/>
          <w:spacing w:val="0"/>
          <w:w w:val="100"/>
          <w:sz w:val="21"/>
          <w:highlight w:val="none"/>
          <w:lang w:val="en-US" w:eastAsia="zh-CN" w:bidi="ar-SA"/>
        </w:rPr>
        <w:t>家用和类似用途真空吸尘器</w:t>
      </w:r>
    </w:p>
    <w:p>
      <w:pPr>
        <w:widowControl/>
        <w:ind w:left="420"/>
        <w:rPr>
          <w:rFonts w:hint="eastAsia" w:cs="Times New Roman"/>
          <w:color w:val="auto"/>
          <w:spacing w:val="0"/>
          <w:w w:val="100"/>
          <w:szCs w:val="21"/>
          <w:highlight w:val="none"/>
        </w:rPr>
      </w:pPr>
      <w:r>
        <w:rPr>
          <w:rFonts w:hint="eastAsia" w:cs="Times New Roman"/>
          <w:color w:val="auto"/>
          <w:spacing w:val="0"/>
          <w:w w:val="100"/>
          <w:szCs w:val="21"/>
          <w:highlight w:val="none"/>
        </w:rPr>
        <w:t xml:space="preserve">QB/T 4986 </w:t>
      </w:r>
      <w:r>
        <w:rPr>
          <w:rFonts w:hint="eastAsia" w:cs="Times New Roman"/>
          <w:color w:val="auto"/>
          <w:spacing w:val="0"/>
          <w:w w:val="100"/>
          <w:szCs w:val="21"/>
          <w:highlight w:val="none"/>
          <w:lang w:val="en-US" w:eastAsia="zh-CN"/>
        </w:rPr>
        <w:t xml:space="preserve"> </w:t>
      </w:r>
      <w:r>
        <w:rPr>
          <w:rFonts w:hint="eastAsia" w:cs="Times New Roman"/>
          <w:color w:val="auto"/>
          <w:spacing w:val="0"/>
          <w:w w:val="100"/>
          <w:szCs w:val="21"/>
          <w:highlight w:val="none"/>
        </w:rPr>
        <w:t>家用和类似用途电器电磁场的安全评价和测量方法</w:t>
      </w:r>
    </w:p>
    <w:p>
      <w:pPr>
        <w:widowControl/>
        <w:ind w:left="420"/>
        <w:rPr>
          <w:rFonts w:hint="default" w:cs="Times New Roman"/>
          <w:color w:val="auto"/>
          <w:spacing w:val="0"/>
          <w:w w:val="100"/>
          <w:szCs w:val="21"/>
          <w:highlight w:val="none"/>
          <w:lang w:val="en-US"/>
        </w:rPr>
      </w:pPr>
      <w:bookmarkStart w:id="13" w:name="OLE_LINK43"/>
      <w:r>
        <w:rPr>
          <w:rFonts w:hint="default" w:cstheme="minorBidi"/>
          <w:color w:val="auto"/>
          <w:spacing w:val="0"/>
          <w:w w:val="100"/>
          <w:sz w:val="21"/>
          <w:highlight w:val="none"/>
          <w:lang w:val="en-US" w:eastAsia="zh-CN" w:bidi="ar-SA"/>
        </w:rPr>
        <w:t>OB/T 5363</w:t>
      </w:r>
      <w:bookmarkStart w:id="14" w:name="OLE_LINK37"/>
      <w:r>
        <w:rPr>
          <w:rFonts w:hint="eastAsia" w:cstheme="minorBidi"/>
          <w:color w:val="auto"/>
          <w:spacing w:val="0"/>
          <w:w w:val="100"/>
          <w:sz w:val="21"/>
          <w:highlight w:val="none"/>
          <w:lang w:val="en-US" w:eastAsia="zh-CN" w:bidi="ar-SA"/>
        </w:rPr>
        <w:t>—</w:t>
      </w:r>
      <w:bookmarkEnd w:id="14"/>
      <w:r>
        <w:rPr>
          <w:rFonts w:hint="default" w:cstheme="minorBidi"/>
          <w:color w:val="auto"/>
          <w:spacing w:val="0"/>
          <w:w w:val="100"/>
          <w:sz w:val="21"/>
          <w:highlight w:val="none"/>
          <w:lang w:val="en-US" w:eastAsia="zh-CN" w:bidi="ar-SA"/>
        </w:rPr>
        <w:t>2019</w:t>
      </w:r>
      <w:bookmarkEnd w:id="13"/>
      <w:r>
        <w:rPr>
          <w:rFonts w:hint="eastAsia" w:cstheme="minorBidi"/>
          <w:color w:val="auto"/>
          <w:spacing w:val="0"/>
          <w:w w:val="100"/>
          <w:sz w:val="21"/>
          <w:highlight w:val="none"/>
          <w:lang w:val="en-US" w:eastAsia="zh-CN" w:bidi="ar-SA"/>
        </w:rPr>
        <w:t xml:space="preserve"> 吸尘器</w:t>
      </w:r>
    </w:p>
    <w:bookmarkEnd w:id="11"/>
    <w:p>
      <w:pPr>
        <w:widowControl/>
        <w:ind w:left="420"/>
        <w:rPr>
          <w:rFonts w:hint="eastAsia" w:cs="Times New Roman"/>
          <w:color w:val="auto"/>
          <w:spacing w:val="0"/>
          <w:w w:val="100"/>
          <w:szCs w:val="21"/>
          <w:highlight w:val="none"/>
        </w:rPr>
      </w:pPr>
      <w:r>
        <w:rPr>
          <w:rFonts w:hint="eastAsia" w:cs="Times New Roman"/>
          <w:color w:val="auto"/>
          <w:spacing w:val="0"/>
          <w:w w:val="100"/>
          <w:szCs w:val="21"/>
          <w:highlight w:val="none"/>
        </w:rPr>
        <w:t>QB/T 5678</w:t>
      </w:r>
      <w:r>
        <w:rPr>
          <w:rFonts w:hint="eastAsia" w:cstheme="minorBidi"/>
          <w:color w:val="auto"/>
          <w:spacing w:val="0"/>
          <w:w w:val="100"/>
          <w:sz w:val="21"/>
          <w:highlight w:val="none"/>
          <w:lang w:val="en-US" w:eastAsia="zh-CN" w:bidi="ar-SA"/>
        </w:rPr>
        <w:t>—</w:t>
      </w:r>
      <w:r>
        <w:rPr>
          <w:rFonts w:hint="eastAsia" w:cs="Times New Roman"/>
          <w:color w:val="auto"/>
          <w:spacing w:val="0"/>
          <w:w w:val="100"/>
          <w:szCs w:val="21"/>
          <w:highlight w:val="none"/>
        </w:rPr>
        <w:t>2022 家用和类似用途电器待机功率分级评价</w:t>
      </w:r>
      <w:bookmarkEnd w:id="6"/>
      <w:r>
        <w:rPr>
          <w:rFonts w:hint="default" w:cstheme="minorBidi"/>
          <w:color w:val="auto"/>
          <w:spacing w:val="0"/>
          <w:w w:val="100"/>
          <w:sz w:val="21"/>
          <w:highlight w:val="none"/>
          <w:lang w:val="en-US" w:eastAsia="zh-CN" w:bidi="ar-SA"/>
        </w:rPr>
        <w:t xml:space="preserve"> </w:t>
      </w:r>
    </w:p>
    <w:bookmarkEnd w:id="7"/>
    <w:p>
      <w:pPr>
        <w:pStyle w:val="117"/>
        <w:spacing w:before="312" w:after="312"/>
        <w:rPr>
          <w:color w:val="auto"/>
          <w:spacing w:val="0"/>
          <w:w w:val="100"/>
          <w:highlight w:val="none"/>
        </w:rPr>
      </w:pPr>
      <w:bookmarkStart w:id="15" w:name="_Toc97195093"/>
      <w:bookmarkStart w:id="16" w:name="_Hlk130722279"/>
      <w:r>
        <w:rPr>
          <w:rFonts w:hint="eastAsia"/>
          <w:color w:val="auto"/>
          <w:spacing w:val="0"/>
          <w:w w:val="100"/>
          <w:szCs w:val="21"/>
          <w:highlight w:val="none"/>
        </w:rPr>
        <w:t>术语和定义</w:t>
      </w:r>
      <w:bookmarkEnd w:id="15"/>
    </w:p>
    <w:sdt>
      <w:sdtPr>
        <w:rPr>
          <w:rFonts w:hint="eastAsia"/>
          <w:color w:val="auto"/>
          <w:spacing w:val="0"/>
          <w:w w:val="100"/>
          <w:highlight w:val="none"/>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spacing w:val="0"/>
          <w:w w:val="100"/>
          <w:highlight w:val="none"/>
        </w:rPr>
      </w:sdtEndPr>
      <w:sdtContent>
        <w:p>
          <w:pPr>
            <w:pStyle w:val="23"/>
            <w:ind w:firstLine="420"/>
            <w:rPr>
              <w:color w:val="auto"/>
              <w:spacing w:val="0"/>
              <w:w w:val="100"/>
              <w:highlight w:val="none"/>
            </w:rPr>
          </w:pPr>
          <w:bookmarkStart w:id="17" w:name="_Toc26986532"/>
          <w:bookmarkEnd w:id="17"/>
          <w:bookmarkStart w:id="18" w:name="OLE_LINK7"/>
          <w:r>
            <w:rPr>
              <w:rFonts w:hint="eastAsia" w:ascii="宋体" w:hAnsi="Times New Roman" w:eastAsia="宋体" w:cstheme="minorBidi"/>
              <w:color w:val="auto"/>
              <w:spacing w:val="0"/>
              <w:w w:val="100"/>
              <w:sz w:val="21"/>
              <w:highlight w:val="none"/>
              <w:lang w:val="en-US" w:eastAsia="zh-CN" w:bidi="ar-SA"/>
            </w:rPr>
            <w:t xml:space="preserve">QB/T </w:t>
          </w:r>
          <w:r>
            <w:rPr>
              <w:rFonts w:hint="default" w:cstheme="minorBidi"/>
              <w:color w:val="auto"/>
              <w:spacing w:val="0"/>
              <w:w w:val="100"/>
              <w:sz w:val="21"/>
              <w:highlight w:val="none"/>
              <w:lang w:val="en-US" w:eastAsia="zh-CN" w:bidi="ar-SA"/>
            </w:rPr>
            <w:t>1562</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w:t>
          </w:r>
          <w:bookmarkEnd w:id="18"/>
          <w:r>
            <w:rPr>
              <w:rFonts w:hint="default" w:cstheme="minorBidi"/>
              <w:color w:val="auto"/>
              <w:spacing w:val="0"/>
              <w:w w:val="100"/>
              <w:sz w:val="21"/>
              <w:highlight w:val="none"/>
              <w:lang w:val="en-US" w:eastAsia="zh-CN" w:bidi="ar-SA"/>
            </w:rPr>
            <w:t>23</w:t>
          </w:r>
          <w:r>
            <w:rPr>
              <w:rFonts w:hint="eastAsia" w:ascii="宋体" w:hAnsi="Times New Roman" w:eastAsia="宋体" w:cstheme="minorBidi"/>
              <w:color w:val="auto"/>
              <w:spacing w:val="0"/>
              <w:w w:val="100"/>
              <w:sz w:val="21"/>
              <w:highlight w:val="none"/>
              <w:lang w:val="en-US" w:eastAsia="zh-CN" w:bidi="ar-SA"/>
            </w:rPr>
            <w:t>界定的术语和定义适用于本文件。</w:t>
          </w:r>
        </w:p>
      </w:sdtContent>
    </w:sdt>
    <w:p>
      <w:pPr>
        <w:pStyle w:val="117"/>
        <w:spacing w:before="312" w:after="312"/>
        <w:rPr>
          <w:color w:val="auto"/>
          <w:spacing w:val="0"/>
          <w:w w:val="100"/>
          <w:highlight w:val="none"/>
        </w:rPr>
      </w:pPr>
      <w:r>
        <w:rPr>
          <w:rFonts w:hint="eastAsia"/>
          <w:color w:val="auto"/>
          <w:spacing w:val="0"/>
          <w:w w:val="100"/>
          <w:highlight w:val="none"/>
          <w:lang w:eastAsia="zh-CN"/>
        </w:rPr>
        <w:t>产品</w:t>
      </w:r>
      <w:r>
        <w:rPr>
          <w:color w:val="auto"/>
          <w:spacing w:val="0"/>
          <w:w w:val="100"/>
          <w:highlight w:val="none"/>
        </w:rPr>
        <w:t>分类</w:t>
      </w:r>
      <w:r>
        <w:rPr>
          <w:rFonts w:hint="eastAsia"/>
          <w:color w:val="auto"/>
          <w:spacing w:val="0"/>
          <w:w w:val="100"/>
          <w:highlight w:val="none"/>
        </w:rPr>
        <w:t>与</w:t>
      </w:r>
      <w:r>
        <w:rPr>
          <w:rFonts w:hint="eastAsia"/>
          <w:color w:val="auto"/>
          <w:spacing w:val="0"/>
          <w:w w:val="100"/>
          <w:highlight w:val="none"/>
          <w:lang w:eastAsia="zh-CN"/>
        </w:rPr>
        <w:t>型号</w:t>
      </w:r>
      <w:r>
        <w:rPr>
          <w:rFonts w:hint="eastAsia"/>
          <w:color w:val="auto"/>
          <w:spacing w:val="0"/>
          <w:w w:val="100"/>
          <w:highlight w:val="none"/>
        </w:rPr>
        <w:t>命名</w:t>
      </w:r>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分类</w:t>
      </w:r>
    </w:p>
    <w:p>
      <w:pPr>
        <w:pStyle w:val="23"/>
        <w:rPr>
          <w:rFonts w:hint="default"/>
          <w:spacing w:val="0"/>
          <w:w w:val="100"/>
          <w:lang w:val="en-US" w:eastAsia="zh-CN"/>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 xml:space="preserve">QB/T </w:t>
      </w:r>
      <w:r>
        <w:rPr>
          <w:rFonts w:hint="default" w:cstheme="minorBidi"/>
          <w:color w:val="auto"/>
          <w:spacing w:val="0"/>
          <w:w w:val="100"/>
          <w:sz w:val="21"/>
          <w:highlight w:val="none"/>
          <w:lang w:val="en-US" w:eastAsia="zh-CN" w:bidi="ar-SA"/>
        </w:rPr>
        <w:t>1562</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w:t>
      </w:r>
      <w:r>
        <w:rPr>
          <w:rFonts w:hint="default" w:cstheme="minorBidi"/>
          <w:color w:val="auto"/>
          <w:spacing w:val="0"/>
          <w:w w:val="100"/>
          <w:sz w:val="21"/>
          <w:highlight w:val="none"/>
          <w:lang w:val="en-US" w:eastAsia="zh-CN" w:bidi="ar-SA"/>
        </w:rPr>
        <w:t>23</w:t>
      </w:r>
      <w:r>
        <w:rPr>
          <w:rFonts w:hint="eastAsia" w:cstheme="minorBidi"/>
          <w:color w:val="auto"/>
          <w:spacing w:val="0"/>
          <w:w w:val="100"/>
          <w:sz w:val="21"/>
          <w:highlight w:val="none"/>
          <w:lang w:val="en-US" w:eastAsia="zh-CN" w:bidi="ar-SA"/>
        </w:rPr>
        <w:t>中4.1的规定。</w:t>
      </w:r>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型号命名</w:t>
      </w:r>
    </w:p>
    <w:p>
      <w:pPr>
        <w:pStyle w:val="23"/>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按</w:t>
      </w:r>
      <w:bookmarkStart w:id="19" w:name="OLE_LINK4"/>
      <w:r>
        <w:rPr>
          <w:rFonts w:hint="eastAsia" w:ascii="宋体" w:hAnsi="Times New Roman" w:eastAsia="宋体" w:cstheme="minorBidi"/>
          <w:color w:val="auto"/>
          <w:spacing w:val="0"/>
          <w:w w:val="100"/>
          <w:sz w:val="21"/>
          <w:highlight w:val="none"/>
          <w:lang w:val="en-US" w:eastAsia="zh-CN" w:bidi="ar-SA"/>
        </w:rPr>
        <w:t xml:space="preserve">QB/T </w:t>
      </w:r>
      <w:r>
        <w:rPr>
          <w:rFonts w:hint="default" w:cstheme="minorBidi"/>
          <w:color w:val="auto"/>
          <w:spacing w:val="0"/>
          <w:w w:val="100"/>
          <w:sz w:val="21"/>
          <w:highlight w:val="none"/>
          <w:lang w:val="en-US" w:eastAsia="zh-CN" w:bidi="ar-SA"/>
        </w:rPr>
        <w:t>1562</w:t>
      </w:r>
      <w:r>
        <w:rPr>
          <w:rFonts w:hint="eastAsia" w:cstheme="minorBidi"/>
          <w:color w:val="auto"/>
          <w:spacing w:val="0"/>
          <w:w w:val="100"/>
          <w:sz w:val="21"/>
          <w:highlight w:val="none"/>
          <w:lang w:val="en-US" w:eastAsia="zh-CN" w:bidi="ar-SA"/>
        </w:rPr>
        <w:t>—</w:t>
      </w:r>
      <w:r>
        <w:rPr>
          <w:rFonts w:hint="eastAsia" w:ascii="宋体" w:hAnsi="Times New Roman" w:eastAsia="宋体" w:cstheme="minorBidi"/>
          <w:color w:val="auto"/>
          <w:spacing w:val="0"/>
          <w:w w:val="100"/>
          <w:sz w:val="21"/>
          <w:highlight w:val="none"/>
          <w:lang w:val="en-US" w:eastAsia="zh-CN" w:bidi="ar-SA"/>
        </w:rPr>
        <w:t>20</w:t>
      </w:r>
      <w:r>
        <w:rPr>
          <w:rFonts w:hint="default" w:cstheme="minorBidi"/>
          <w:color w:val="auto"/>
          <w:spacing w:val="0"/>
          <w:w w:val="100"/>
          <w:sz w:val="21"/>
          <w:highlight w:val="none"/>
          <w:lang w:val="en-US" w:eastAsia="zh-CN" w:bidi="ar-SA"/>
        </w:rPr>
        <w:t>23</w:t>
      </w:r>
      <w:r>
        <w:rPr>
          <w:rFonts w:hint="eastAsia" w:cstheme="minorBidi"/>
          <w:color w:val="auto"/>
          <w:spacing w:val="0"/>
          <w:w w:val="100"/>
          <w:sz w:val="21"/>
          <w:highlight w:val="none"/>
          <w:lang w:val="en-US" w:eastAsia="zh-CN" w:bidi="ar-SA"/>
        </w:rPr>
        <w:t>中</w:t>
      </w:r>
      <w:bookmarkEnd w:id="19"/>
      <w:r>
        <w:rPr>
          <w:rFonts w:hint="eastAsia" w:cstheme="minorBidi"/>
          <w:color w:val="auto"/>
          <w:spacing w:val="0"/>
          <w:w w:val="100"/>
          <w:sz w:val="21"/>
          <w:highlight w:val="none"/>
          <w:lang w:val="en-US" w:eastAsia="zh-CN" w:bidi="ar-SA"/>
        </w:rPr>
        <w:t>4.2的规定。</w:t>
      </w:r>
    </w:p>
    <w:p>
      <w:pPr>
        <w:pStyle w:val="119"/>
        <w:spacing w:before="156" w:after="156"/>
        <w:rPr>
          <w:spacing w:val="0"/>
          <w:w w:val="100"/>
        </w:rPr>
      </w:pPr>
      <w:r>
        <w:rPr>
          <w:rFonts w:hint="eastAsia"/>
          <w:spacing w:val="0"/>
          <w:w w:val="100"/>
          <w:lang w:eastAsia="zh-CN"/>
        </w:rPr>
        <w:t>正常</w:t>
      </w:r>
      <w:r>
        <w:rPr>
          <w:spacing w:val="0"/>
          <w:w w:val="100"/>
        </w:rPr>
        <w:t>使用</w:t>
      </w:r>
      <w:r>
        <w:rPr>
          <w:rFonts w:hint="eastAsia"/>
          <w:spacing w:val="0"/>
          <w:w w:val="100"/>
          <w:lang w:eastAsia="zh-CN"/>
        </w:rPr>
        <w:t>条件</w:t>
      </w:r>
    </w:p>
    <w:p>
      <w:pPr>
        <w:pStyle w:val="131"/>
        <w:widowControl w:val="0"/>
        <w:numPr>
          <w:ilvl w:val="2"/>
          <w:numId w:val="0"/>
        </w:numPr>
        <w:ind w:leftChars="0" w:firstLine="420" w:firstLineChars="200"/>
        <w:rPr>
          <w:rFonts w:hint="eastAsia"/>
          <w:color w:val="auto"/>
          <w:spacing w:val="0"/>
          <w:w w:val="100"/>
          <w:highlight w:val="none"/>
          <w:lang w:eastAsia="zh-CN"/>
        </w:rPr>
      </w:pPr>
      <w:r>
        <w:rPr>
          <w:rFonts w:hint="eastAsia"/>
          <w:color w:val="auto"/>
          <w:spacing w:val="0"/>
          <w:w w:val="100"/>
          <w:highlight w:val="none"/>
          <w:lang w:eastAsia="zh-CN"/>
        </w:rPr>
        <w:t>吸尘器在下列条件下应能正常工作：</w:t>
      </w:r>
    </w:p>
    <w:p>
      <w:pPr>
        <w:pStyle w:val="246"/>
        <w:numPr>
          <w:ilvl w:val="0"/>
          <w:numId w:val="24"/>
        </w:numPr>
        <w:jc w:val="left"/>
        <w:rPr>
          <w:rFonts w:hint="eastAsia"/>
          <w:color w:val="auto"/>
          <w:spacing w:val="0"/>
          <w:w w:val="100"/>
          <w:szCs w:val="21"/>
          <w:highlight w:val="none"/>
          <w:lang w:eastAsia="zh-CN"/>
        </w:rPr>
      </w:pPr>
      <w:r>
        <w:rPr>
          <w:rFonts w:hint="eastAsia"/>
          <w:color w:val="auto"/>
          <w:spacing w:val="0"/>
          <w:w w:val="100"/>
          <w:szCs w:val="21"/>
          <w:highlight w:val="none"/>
          <w:lang w:eastAsia="zh-CN"/>
        </w:rPr>
        <w:t xml:space="preserve">环境温度 </w:t>
      </w:r>
      <w:r>
        <w:rPr>
          <w:rFonts w:hint="eastAsia"/>
          <w:color w:val="auto"/>
          <w:spacing w:val="0"/>
          <w:w w:val="100"/>
          <w:szCs w:val="21"/>
          <w:highlight w:val="none"/>
          <w:lang w:val="en-US" w:eastAsia="zh-CN"/>
        </w:rPr>
        <w:t>5</w:t>
      </w:r>
      <w:r>
        <w:rPr>
          <w:rFonts w:hint="eastAsia"/>
          <w:color w:val="auto"/>
          <w:spacing w:val="0"/>
          <w:w w:val="100"/>
          <w:szCs w:val="21"/>
          <w:highlight w:val="none"/>
          <w:lang w:eastAsia="zh-CN"/>
        </w:rPr>
        <w:t>℃</w:t>
      </w:r>
      <w:bookmarkStart w:id="20" w:name="OLE_LINK33"/>
      <w:r>
        <w:rPr>
          <w:rFonts w:hint="eastAsia" w:ascii="宋体" w:hAnsi="宋体" w:eastAsia="宋体" w:cs="宋体"/>
          <w:color w:val="auto"/>
          <w:spacing w:val="0"/>
          <w:w w:val="100"/>
          <w:sz w:val="21"/>
          <w:szCs w:val="21"/>
        </w:rPr>
        <w:t>～</w:t>
      </w:r>
      <w:bookmarkEnd w:id="20"/>
      <w:r>
        <w:rPr>
          <w:rFonts w:hint="eastAsia"/>
          <w:color w:val="auto"/>
          <w:spacing w:val="0"/>
          <w:w w:val="100"/>
          <w:szCs w:val="21"/>
          <w:highlight w:val="none"/>
          <w:lang w:eastAsia="zh-CN"/>
        </w:rPr>
        <w:t>40℃；</w:t>
      </w:r>
    </w:p>
    <w:p>
      <w:pPr>
        <w:pStyle w:val="246"/>
        <w:numPr>
          <w:ilvl w:val="0"/>
          <w:numId w:val="24"/>
        </w:numPr>
        <w:jc w:val="left"/>
        <w:rPr>
          <w:rFonts w:hint="eastAsia"/>
          <w:color w:val="auto"/>
          <w:spacing w:val="0"/>
          <w:w w:val="100"/>
          <w:szCs w:val="21"/>
          <w:highlight w:val="none"/>
          <w:lang w:eastAsia="zh-CN"/>
        </w:rPr>
      </w:pPr>
      <w:r>
        <w:rPr>
          <w:rFonts w:hint="eastAsia"/>
          <w:color w:val="auto"/>
          <w:spacing w:val="0"/>
          <w:w w:val="100"/>
          <w:szCs w:val="21"/>
          <w:highlight w:val="none"/>
          <w:lang w:eastAsia="zh-CN"/>
        </w:rPr>
        <w:t>相对湿度不大于</w:t>
      </w:r>
      <w:r>
        <w:rPr>
          <w:rFonts w:hint="eastAsia"/>
          <w:color w:val="auto"/>
          <w:spacing w:val="0"/>
          <w:w w:val="100"/>
          <w:szCs w:val="21"/>
          <w:highlight w:val="none"/>
          <w:lang w:val="en-US" w:eastAsia="zh-CN"/>
        </w:rPr>
        <w:t>9</w:t>
      </w:r>
      <w:r>
        <w:rPr>
          <w:rFonts w:hint="eastAsia"/>
          <w:color w:val="auto"/>
          <w:spacing w:val="0"/>
          <w:w w:val="100"/>
          <w:szCs w:val="21"/>
          <w:highlight w:val="none"/>
          <w:lang w:eastAsia="zh-CN"/>
        </w:rPr>
        <w:t>0％；</w:t>
      </w:r>
    </w:p>
    <w:p>
      <w:pPr>
        <w:pStyle w:val="246"/>
        <w:numPr>
          <w:ilvl w:val="0"/>
          <w:numId w:val="24"/>
        </w:numPr>
        <w:jc w:val="left"/>
        <w:rPr>
          <w:rFonts w:hint="eastAsia"/>
          <w:color w:val="auto"/>
          <w:spacing w:val="0"/>
          <w:w w:val="100"/>
          <w:highlight w:val="none"/>
          <w:lang w:eastAsia="zh-CN"/>
        </w:rPr>
      </w:pPr>
      <w:r>
        <w:rPr>
          <w:rFonts w:hint="eastAsia"/>
          <w:color w:val="auto"/>
          <w:spacing w:val="0"/>
          <w:w w:val="100"/>
          <w:szCs w:val="21"/>
          <w:highlight w:val="none"/>
          <w:lang w:eastAsia="zh-CN"/>
        </w:rPr>
        <w:t>无显著振动、腐蚀性气体和易燃性物质的场所</w:t>
      </w:r>
      <w:r>
        <w:rPr>
          <w:rFonts w:hint="eastAsia"/>
          <w:color w:val="auto"/>
          <w:spacing w:val="0"/>
          <w:w w:val="100"/>
          <w:highlight w:val="none"/>
          <w:lang w:eastAsia="zh-CN"/>
        </w:rPr>
        <w:t>。</w:t>
      </w:r>
    </w:p>
    <w:p>
      <w:pPr>
        <w:pStyle w:val="117"/>
        <w:spacing w:before="312" w:after="312"/>
        <w:rPr>
          <w:color w:val="auto"/>
          <w:spacing w:val="0"/>
          <w:w w:val="100"/>
          <w:highlight w:val="none"/>
        </w:rPr>
      </w:pPr>
      <w:r>
        <w:rPr>
          <w:color w:val="auto"/>
          <w:spacing w:val="0"/>
          <w:w w:val="100"/>
          <w:highlight w:val="none"/>
        </w:rPr>
        <w:t>要求</w:t>
      </w:r>
    </w:p>
    <w:p>
      <w:pPr>
        <w:pStyle w:val="119"/>
        <w:spacing w:before="156" w:after="156"/>
        <w:rPr>
          <w:color w:val="auto"/>
          <w:spacing w:val="0"/>
          <w:w w:val="100"/>
          <w:highlight w:val="none"/>
        </w:rPr>
      </w:pPr>
      <w:bookmarkStart w:id="21" w:name="OLE_LINK44"/>
      <w:bookmarkStart w:id="22" w:name="OLE_LINK26"/>
      <w:r>
        <w:rPr>
          <w:rFonts w:hint="eastAsia"/>
          <w:color w:val="auto"/>
          <w:spacing w:val="0"/>
          <w:w w:val="100"/>
          <w:highlight w:val="none"/>
        </w:rPr>
        <w:t>外观</w:t>
      </w:r>
      <w:r>
        <w:rPr>
          <w:rFonts w:hint="eastAsia"/>
          <w:color w:val="auto"/>
          <w:spacing w:val="0"/>
          <w:w w:val="100"/>
          <w:highlight w:val="none"/>
          <w:lang w:eastAsia="zh-CN"/>
        </w:rPr>
        <w:t>与附件</w:t>
      </w:r>
      <w:bookmarkEnd w:id="21"/>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外观</w:t>
      </w:r>
    </w:p>
    <w:p>
      <w:pPr>
        <w:pStyle w:val="133"/>
        <w:widowControl/>
        <w:spacing w:before="0" w:after="0"/>
        <w:rPr>
          <w:rFonts w:hint="eastAsia"/>
          <w:spacing w:val="0"/>
          <w:w w:val="100"/>
          <w:sz w:val="21"/>
          <w:szCs w:val="21"/>
        </w:rPr>
      </w:pPr>
      <w:r>
        <w:rPr>
          <w:rFonts w:hint="eastAsia"/>
          <w:spacing w:val="0"/>
          <w:w w:val="100"/>
          <w:sz w:val="21"/>
          <w:szCs w:val="21"/>
        </w:rPr>
        <w:t>电镀件的镀层应光滑、细密，色泽均匀，不应有斑点、针孔、气泡和脱落，油漆件的表面漆膜应平整、光亮，色泽均匀，漆层牢固，其主要表面应无明显流漆、皱纹和脱落等缺陷。</w:t>
      </w:r>
    </w:p>
    <w:p>
      <w:pPr>
        <w:pStyle w:val="133"/>
        <w:widowControl/>
        <w:spacing w:before="0" w:after="0"/>
        <w:rPr>
          <w:rFonts w:hint="eastAsia"/>
          <w:spacing w:val="0"/>
          <w:w w:val="100"/>
          <w:sz w:val="21"/>
          <w:szCs w:val="21"/>
        </w:rPr>
      </w:pPr>
      <w:r>
        <w:rPr>
          <w:rFonts w:hint="eastAsia"/>
          <w:spacing w:val="0"/>
          <w:w w:val="100"/>
          <w:sz w:val="21"/>
          <w:szCs w:val="21"/>
        </w:rPr>
        <w:t>塑料制件的表面应光滑，色泽均匀，不应有明显的斑痕、气泡、划痕及凹缩。</w:t>
      </w:r>
    </w:p>
    <w:p>
      <w:pPr>
        <w:pStyle w:val="133"/>
        <w:widowControl/>
        <w:spacing w:before="0" w:after="0"/>
        <w:rPr>
          <w:rFonts w:hint="eastAsia"/>
          <w:spacing w:val="0"/>
          <w:w w:val="100"/>
          <w:sz w:val="21"/>
          <w:szCs w:val="21"/>
        </w:rPr>
      </w:pPr>
      <w:r>
        <w:rPr>
          <w:rFonts w:hint="eastAsia"/>
          <w:spacing w:val="0"/>
          <w:w w:val="100"/>
          <w:sz w:val="21"/>
          <w:szCs w:val="21"/>
        </w:rPr>
        <w:t>电镀件经盐雾试验后镀层上的金属锈迹，在其主要表面上不应多于2个/</w:t>
      </w:r>
      <w:r>
        <w:rPr>
          <w:rFonts w:hint="eastAsia"/>
          <w:color w:val="auto"/>
          <w:spacing w:val="0"/>
          <w:w w:val="100"/>
          <w:sz w:val="21"/>
          <w:highlight w:val="none"/>
        </w:rPr>
        <w:t>dm</w:t>
      </w:r>
      <w:r>
        <w:rPr>
          <w:rFonts w:hint="eastAsia"/>
          <w:color w:val="auto"/>
          <w:spacing w:val="0"/>
          <w:w w:val="100"/>
          <w:sz w:val="21"/>
          <w:highlight w:val="none"/>
          <w:vertAlign w:val="superscript"/>
          <w:lang w:val="en-US" w:eastAsia="zh-CN"/>
        </w:rPr>
        <w:t>2</w:t>
      </w:r>
      <w:r>
        <w:rPr>
          <w:rFonts w:hint="eastAsia"/>
          <w:color w:val="auto"/>
          <w:spacing w:val="0"/>
          <w:w w:val="100"/>
          <w:sz w:val="21"/>
          <w:highlight w:val="none"/>
          <w:lang w:eastAsia="zh-CN"/>
        </w:rPr>
        <w:t>；</w:t>
      </w:r>
      <w:r>
        <w:rPr>
          <w:rFonts w:hint="eastAsia"/>
          <w:spacing w:val="0"/>
          <w:w w:val="100"/>
          <w:sz w:val="21"/>
          <w:szCs w:val="21"/>
        </w:rPr>
        <w:t>在其非主要表面上，不应多于4个/</w:t>
      </w:r>
      <w:r>
        <w:rPr>
          <w:rFonts w:hint="eastAsia"/>
          <w:color w:val="auto"/>
          <w:spacing w:val="0"/>
          <w:w w:val="100"/>
          <w:sz w:val="21"/>
          <w:highlight w:val="none"/>
        </w:rPr>
        <w:t>dm</w:t>
      </w:r>
      <w:r>
        <w:rPr>
          <w:rFonts w:hint="eastAsia"/>
          <w:color w:val="auto"/>
          <w:spacing w:val="0"/>
          <w:w w:val="100"/>
          <w:sz w:val="21"/>
          <w:highlight w:val="none"/>
          <w:vertAlign w:val="superscript"/>
          <w:lang w:val="en-US" w:eastAsia="zh-CN"/>
        </w:rPr>
        <w:t>2</w:t>
      </w:r>
      <w:r>
        <w:rPr>
          <w:rFonts w:hint="eastAsia"/>
          <w:spacing w:val="0"/>
          <w:w w:val="100"/>
          <w:sz w:val="21"/>
          <w:szCs w:val="21"/>
        </w:rPr>
        <w:t>。每个锈点、锈迹的面积均不应大于1mm</w:t>
      </w:r>
      <w:r>
        <w:rPr>
          <w:rFonts w:hint="eastAsia"/>
          <w:spacing w:val="0"/>
          <w:w w:val="100"/>
          <w:sz w:val="21"/>
          <w:szCs w:val="21"/>
          <w:vertAlign w:val="superscript"/>
          <w:lang w:val="en-US" w:eastAsia="zh-CN"/>
        </w:rPr>
        <w:t>2</w:t>
      </w:r>
      <w:r>
        <w:rPr>
          <w:rFonts w:hint="eastAsia"/>
          <w:spacing w:val="0"/>
          <w:w w:val="100"/>
          <w:sz w:val="21"/>
          <w:szCs w:val="21"/>
        </w:rPr>
        <w:t>，当试件表面积小于1</w:t>
      </w:r>
      <w:r>
        <w:rPr>
          <w:rFonts w:hint="eastAsia"/>
          <w:color w:val="auto"/>
          <w:spacing w:val="0"/>
          <w:w w:val="100"/>
          <w:sz w:val="21"/>
          <w:highlight w:val="none"/>
        </w:rPr>
        <w:t>dm</w:t>
      </w:r>
      <w:r>
        <w:rPr>
          <w:rFonts w:hint="eastAsia"/>
          <w:color w:val="auto"/>
          <w:spacing w:val="0"/>
          <w:w w:val="100"/>
          <w:sz w:val="21"/>
          <w:highlight w:val="none"/>
          <w:vertAlign w:val="superscript"/>
          <w:lang w:val="en-US" w:eastAsia="zh-CN"/>
        </w:rPr>
        <w:t>2</w:t>
      </w:r>
      <w:r>
        <w:rPr>
          <w:rFonts w:hint="eastAsia"/>
          <w:spacing w:val="0"/>
          <w:w w:val="100"/>
          <w:sz w:val="21"/>
          <w:szCs w:val="21"/>
        </w:rPr>
        <w:t>时，则不应出现锈点、锈迹。</w:t>
      </w:r>
    </w:p>
    <w:p>
      <w:pPr>
        <w:pStyle w:val="133"/>
        <w:widowControl/>
        <w:spacing w:before="0" w:after="0"/>
        <w:rPr>
          <w:rFonts w:hint="eastAsia"/>
          <w:spacing w:val="0"/>
          <w:w w:val="100"/>
          <w:sz w:val="21"/>
          <w:szCs w:val="21"/>
        </w:rPr>
      </w:pPr>
      <w:r>
        <w:rPr>
          <w:rFonts w:hint="eastAsia"/>
          <w:spacing w:val="0"/>
          <w:w w:val="100"/>
          <w:sz w:val="21"/>
          <w:szCs w:val="21"/>
        </w:rPr>
        <w:t>喷涂件经湿热试验后喷涂层上的气泡，在其主要表面上不应多于4个/</w:t>
      </w:r>
      <w:r>
        <w:rPr>
          <w:rFonts w:hint="eastAsia"/>
          <w:color w:val="auto"/>
          <w:spacing w:val="0"/>
          <w:w w:val="100"/>
          <w:sz w:val="21"/>
          <w:highlight w:val="none"/>
        </w:rPr>
        <w:t>dm</w:t>
      </w:r>
      <w:r>
        <w:rPr>
          <w:rFonts w:hint="eastAsia"/>
          <w:color w:val="auto"/>
          <w:spacing w:val="0"/>
          <w:w w:val="100"/>
          <w:sz w:val="21"/>
          <w:highlight w:val="none"/>
          <w:vertAlign w:val="superscript"/>
          <w:lang w:val="en-US" w:eastAsia="zh-CN"/>
        </w:rPr>
        <w:t>2</w:t>
      </w:r>
      <w:r>
        <w:rPr>
          <w:rFonts w:hint="eastAsia"/>
          <w:color w:val="auto"/>
          <w:spacing w:val="0"/>
          <w:w w:val="100"/>
          <w:sz w:val="21"/>
          <w:highlight w:val="none"/>
          <w:lang w:eastAsia="zh-CN"/>
        </w:rPr>
        <w:t>；</w:t>
      </w:r>
      <w:r>
        <w:rPr>
          <w:rFonts w:hint="eastAsia"/>
          <w:spacing w:val="0"/>
          <w:w w:val="100"/>
          <w:sz w:val="21"/>
          <w:szCs w:val="21"/>
        </w:rPr>
        <w:t>在其非主要表面上,不应多于8个/</w:t>
      </w:r>
      <w:r>
        <w:rPr>
          <w:rFonts w:hint="eastAsia"/>
          <w:color w:val="auto"/>
          <w:spacing w:val="0"/>
          <w:w w:val="100"/>
          <w:sz w:val="21"/>
          <w:highlight w:val="none"/>
        </w:rPr>
        <w:t>dm</w:t>
      </w:r>
      <w:r>
        <w:rPr>
          <w:rFonts w:hint="eastAsia"/>
          <w:color w:val="auto"/>
          <w:spacing w:val="0"/>
          <w:w w:val="100"/>
          <w:sz w:val="21"/>
          <w:highlight w:val="none"/>
          <w:vertAlign w:val="superscript"/>
          <w:lang w:val="en-US" w:eastAsia="zh-CN"/>
        </w:rPr>
        <w:t>2</w:t>
      </w:r>
      <w:r>
        <w:rPr>
          <w:rFonts w:hint="eastAsia"/>
          <w:color w:val="auto"/>
          <w:spacing w:val="0"/>
          <w:w w:val="100"/>
          <w:sz w:val="21"/>
          <w:highlight w:val="none"/>
          <w:vertAlign w:val="baseline"/>
          <w:lang w:val="en-US" w:eastAsia="zh-CN"/>
        </w:rPr>
        <w:t>；</w:t>
      </w:r>
      <w:r>
        <w:rPr>
          <w:rFonts w:hint="eastAsia"/>
          <w:spacing w:val="0"/>
          <w:w w:val="100"/>
          <w:sz w:val="21"/>
          <w:szCs w:val="21"/>
        </w:rPr>
        <w:t>气泡直径不应大于1mm，试件的边缘、角落、小孔处不应出现严重的漆层脱落。</w:t>
      </w:r>
    </w:p>
    <w:p>
      <w:pPr>
        <w:pStyle w:val="133"/>
        <w:widowControl/>
        <w:spacing w:before="0" w:after="0"/>
        <w:rPr>
          <w:spacing w:val="0"/>
          <w:w w:val="100"/>
          <w:sz w:val="21"/>
        </w:rPr>
      </w:pPr>
      <w:r>
        <w:rPr>
          <w:rFonts w:hint="eastAsia"/>
          <w:spacing w:val="0"/>
          <w:w w:val="100"/>
          <w:sz w:val="21"/>
        </w:rPr>
        <w:t>各固定零件、部件之间</w:t>
      </w:r>
      <w:r>
        <w:rPr>
          <w:rFonts w:hint="eastAsia"/>
          <w:spacing w:val="0"/>
          <w:w w:val="100"/>
          <w:sz w:val="21"/>
          <w:lang w:eastAsia="zh-CN"/>
        </w:rPr>
        <w:t>的</w:t>
      </w:r>
      <w:r>
        <w:rPr>
          <w:rFonts w:hint="eastAsia"/>
          <w:spacing w:val="0"/>
          <w:w w:val="100"/>
          <w:sz w:val="21"/>
        </w:rPr>
        <w:t>间隙</w:t>
      </w:r>
      <w:r>
        <w:rPr>
          <w:rFonts w:hint="eastAsia"/>
          <w:spacing w:val="0"/>
          <w:w w:val="100"/>
          <w:sz w:val="21"/>
          <w:lang w:eastAsia="zh-CN"/>
        </w:rPr>
        <w:t>不应大于</w:t>
      </w:r>
      <w:r>
        <w:rPr>
          <w:rFonts w:hint="eastAsia"/>
          <w:spacing w:val="0"/>
          <w:w w:val="100"/>
          <w:sz w:val="21"/>
        </w:rPr>
        <w:t>0.15</w:t>
      </w:r>
      <w:r>
        <w:rPr>
          <w:rFonts w:hint="eastAsia"/>
          <w:spacing w:val="0"/>
          <w:w w:val="100"/>
          <w:sz w:val="21"/>
          <w:lang w:val="en-US" w:eastAsia="zh-CN"/>
        </w:rPr>
        <w:t xml:space="preserve"> </w:t>
      </w:r>
      <w:r>
        <w:rPr>
          <w:rFonts w:hint="eastAsia"/>
          <w:spacing w:val="0"/>
          <w:w w:val="100"/>
          <w:sz w:val="21"/>
        </w:rPr>
        <w:t>mm</w:t>
      </w:r>
      <w:r>
        <w:rPr>
          <w:rFonts w:hint="eastAsia"/>
          <w:spacing w:val="0"/>
          <w:w w:val="100"/>
          <w:sz w:val="21"/>
          <w:lang w:eastAsia="zh-CN"/>
        </w:rPr>
        <w:t>，</w:t>
      </w:r>
      <w:r>
        <w:rPr>
          <w:rFonts w:hint="eastAsia"/>
          <w:spacing w:val="0"/>
          <w:w w:val="100"/>
          <w:sz w:val="21"/>
        </w:rPr>
        <w:t>缝隙均匀度</w:t>
      </w:r>
      <w:r>
        <w:rPr>
          <w:rFonts w:hint="eastAsia"/>
          <w:spacing w:val="0"/>
          <w:w w:val="100"/>
          <w:sz w:val="21"/>
          <w:lang w:eastAsia="zh-CN"/>
        </w:rPr>
        <w:t>（最大缝隙与最小缝隙之差）不应大于</w:t>
      </w:r>
      <w:r>
        <w:rPr>
          <w:rFonts w:hint="eastAsia"/>
          <w:spacing w:val="0"/>
          <w:w w:val="100"/>
          <w:sz w:val="21"/>
        </w:rPr>
        <w:t>0.1</w:t>
      </w:r>
      <w:r>
        <w:rPr>
          <w:rFonts w:hint="eastAsia"/>
          <w:spacing w:val="0"/>
          <w:w w:val="100"/>
          <w:sz w:val="21"/>
          <w:lang w:val="en-US" w:eastAsia="zh-CN"/>
        </w:rPr>
        <w:t xml:space="preserve"> </w:t>
      </w:r>
      <w:r>
        <w:rPr>
          <w:rFonts w:hint="eastAsia"/>
          <w:spacing w:val="0"/>
          <w:w w:val="100"/>
          <w:sz w:val="21"/>
        </w:rPr>
        <w:t>mm</w:t>
      </w:r>
      <w:r>
        <w:rPr>
          <w:rFonts w:hint="eastAsia"/>
          <w:spacing w:val="0"/>
          <w:w w:val="100"/>
          <w:sz w:val="21"/>
          <w:lang w:eastAsia="zh-CN"/>
        </w:rPr>
        <w:t>；外观</w:t>
      </w:r>
      <w:r>
        <w:rPr>
          <w:rFonts w:hint="eastAsia"/>
          <w:spacing w:val="0"/>
          <w:w w:val="100"/>
          <w:sz w:val="21"/>
        </w:rPr>
        <w:t>活动部件间隙</w:t>
      </w:r>
      <w:r>
        <w:rPr>
          <w:rFonts w:hint="eastAsia"/>
          <w:spacing w:val="0"/>
          <w:w w:val="100"/>
          <w:sz w:val="21"/>
          <w:lang w:eastAsia="zh-CN"/>
        </w:rPr>
        <w:t>不应大于</w:t>
      </w:r>
      <w:r>
        <w:rPr>
          <w:rFonts w:hint="eastAsia"/>
          <w:spacing w:val="0"/>
          <w:w w:val="100"/>
          <w:sz w:val="21"/>
        </w:rPr>
        <w:t>0.</w:t>
      </w:r>
      <w:r>
        <w:rPr>
          <w:rFonts w:hint="eastAsia"/>
          <w:spacing w:val="0"/>
          <w:w w:val="100"/>
          <w:sz w:val="21"/>
          <w:lang w:val="en-US" w:eastAsia="zh-CN"/>
        </w:rPr>
        <w:t xml:space="preserve"> </w:t>
      </w:r>
      <w:r>
        <w:rPr>
          <w:rFonts w:hint="eastAsia"/>
          <w:spacing w:val="0"/>
          <w:w w:val="100"/>
          <w:sz w:val="21"/>
        </w:rPr>
        <w:t>5mm，缝隙均匀度</w:t>
      </w:r>
      <w:r>
        <w:rPr>
          <w:rFonts w:hint="eastAsia"/>
          <w:spacing w:val="0"/>
          <w:w w:val="100"/>
          <w:sz w:val="21"/>
          <w:lang w:eastAsia="zh-CN"/>
        </w:rPr>
        <w:t>不应大于</w:t>
      </w:r>
      <w:r>
        <w:rPr>
          <w:rFonts w:hint="eastAsia"/>
          <w:spacing w:val="0"/>
          <w:w w:val="100"/>
          <w:sz w:val="21"/>
        </w:rPr>
        <w:t>0.25</w:t>
      </w:r>
      <w:r>
        <w:rPr>
          <w:rFonts w:hint="eastAsia"/>
          <w:spacing w:val="0"/>
          <w:w w:val="100"/>
          <w:sz w:val="21"/>
          <w:lang w:val="en-US" w:eastAsia="zh-CN"/>
        </w:rPr>
        <w:t xml:space="preserve"> </w:t>
      </w:r>
      <w:r>
        <w:rPr>
          <w:rFonts w:hint="eastAsia"/>
          <w:spacing w:val="0"/>
          <w:w w:val="100"/>
          <w:sz w:val="21"/>
        </w:rPr>
        <w:t>mm</w:t>
      </w:r>
      <w:r>
        <w:rPr>
          <w:rFonts w:hint="eastAsia"/>
          <w:spacing w:val="0"/>
          <w:w w:val="100"/>
          <w:sz w:val="21"/>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附件</w:t>
      </w:r>
    </w:p>
    <w:p>
      <w:pPr>
        <w:pStyle w:val="23"/>
        <w:rPr>
          <w:rFonts w:hint="eastAsia"/>
          <w:color w:val="auto"/>
          <w:spacing w:val="0"/>
          <w:w w:val="100"/>
          <w:highlight w:val="none"/>
        </w:rPr>
      </w:pPr>
      <w:r>
        <w:rPr>
          <w:rFonts w:hint="eastAsia"/>
          <w:color w:val="auto"/>
          <w:spacing w:val="0"/>
          <w:w w:val="100"/>
          <w:highlight w:val="none"/>
        </w:rPr>
        <w:t>吸尘器如配有软管、加长管、吸嘴等附件，其内部管路、内孔应畅通无阻，配合紧密，装卸方便。</w:t>
      </w:r>
    </w:p>
    <w:p>
      <w:pPr>
        <w:pStyle w:val="119"/>
        <w:spacing w:before="156" w:after="156"/>
        <w:rPr>
          <w:color w:val="auto"/>
          <w:spacing w:val="0"/>
          <w:w w:val="100"/>
          <w:highlight w:val="none"/>
        </w:rPr>
      </w:pPr>
      <w:bookmarkStart w:id="23" w:name="OLE_LINK15"/>
      <w:bookmarkStart w:id="24" w:name="OLE_LINK31"/>
      <w:r>
        <w:rPr>
          <w:color w:val="auto"/>
          <w:spacing w:val="0"/>
          <w:w w:val="100"/>
          <w:highlight w:val="none"/>
        </w:rPr>
        <w:t>安全</w:t>
      </w:r>
    </w:p>
    <w:p>
      <w:pPr>
        <w:pStyle w:val="121"/>
        <w:spacing w:before="156" w:after="156"/>
        <w:ind w:left="0" w:leftChars="0" w:firstLine="0" w:firstLineChars="0"/>
        <w:rPr>
          <w:rFonts w:hint="eastAsia"/>
          <w:color w:val="auto"/>
          <w:spacing w:val="0"/>
          <w:w w:val="100"/>
          <w:highlight w:val="none"/>
        </w:rPr>
      </w:pPr>
      <w:bookmarkStart w:id="25" w:name="OLE_LINK49"/>
      <w:r>
        <w:rPr>
          <w:rFonts w:hint="eastAsia"/>
          <w:color w:val="auto"/>
          <w:spacing w:val="0"/>
          <w:w w:val="100"/>
          <w:highlight w:val="none"/>
        </w:rPr>
        <w:t>电气安全</w:t>
      </w:r>
    </w:p>
    <w:p>
      <w:pPr>
        <w:pStyle w:val="23"/>
        <w:rPr>
          <w:rFonts w:hint="eastAsia"/>
          <w:color w:val="auto"/>
          <w:spacing w:val="0"/>
          <w:w w:val="100"/>
          <w:highlight w:val="none"/>
          <w:lang w:eastAsia="zh-CN"/>
        </w:rPr>
      </w:pPr>
      <w:r>
        <w:rPr>
          <w:rFonts w:hint="eastAsia"/>
          <w:color w:val="auto"/>
          <w:spacing w:val="0"/>
          <w:w w:val="100"/>
          <w:highlight w:val="none"/>
        </w:rPr>
        <w:t>应符合</w:t>
      </w:r>
      <w:r>
        <w:rPr>
          <w:rFonts w:hint="eastAsia"/>
          <w:color w:val="auto"/>
          <w:spacing w:val="0"/>
          <w:w w:val="100"/>
          <w:highlight w:val="none"/>
          <w:lang w:val="en-US" w:eastAsia="zh-CN"/>
        </w:rPr>
        <w:t>G</w:t>
      </w:r>
      <w:r>
        <w:rPr>
          <w:rFonts w:hint="eastAsia"/>
          <w:color w:val="auto"/>
          <w:spacing w:val="0"/>
          <w:w w:val="100"/>
          <w:highlight w:val="none"/>
        </w:rPr>
        <w:t>B</w:t>
      </w:r>
      <w:r>
        <w:rPr>
          <w:rFonts w:hint="eastAsia"/>
          <w:color w:val="auto"/>
          <w:spacing w:val="0"/>
          <w:w w:val="100"/>
          <w:highlight w:val="none"/>
          <w:lang w:val="en-US" w:eastAsia="zh-CN"/>
        </w:rPr>
        <w:t>/T</w:t>
      </w:r>
      <w:r>
        <w:rPr>
          <w:rFonts w:hint="eastAsia"/>
          <w:color w:val="auto"/>
          <w:spacing w:val="0"/>
          <w:w w:val="100"/>
          <w:highlight w:val="none"/>
        </w:rPr>
        <w:t xml:space="preserve"> 4706.1和GB</w:t>
      </w:r>
      <w:r>
        <w:rPr>
          <w:rFonts w:hint="eastAsia"/>
          <w:color w:val="auto"/>
          <w:spacing w:val="0"/>
          <w:w w:val="100"/>
          <w:highlight w:val="none"/>
          <w:lang w:val="en-US" w:eastAsia="zh-CN"/>
        </w:rPr>
        <w:t>/T</w:t>
      </w:r>
      <w:r>
        <w:rPr>
          <w:rFonts w:hint="eastAsia"/>
          <w:color w:val="auto"/>
          <w:spacing w:val="0"/>
          <w:w w:val="100"/>
          <w:highlight w:val="none"/>
        </w:rPr>
        <w:t xml:space="preserve"> 4706.7的要求</w:t>
      </w:r>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电磁兼容</w:t>
      </w:r>
      <w:r>
        <w:rPr>
          <w:rFonts w:hint="eastAsia"/>
          <w:color w:val="auto"/>
          <w:spacing w:val="0"/>
          <w:w w:val="100"/>
          <w:highlight w:val="none"/>
          <w:lang w:eastAsia="zh-CN"/>
        </w:rPr>
        <w:t>性</w:t>
      </w:r>
    </w:p>
    <w:p>
      <w:pPr>
        <w:pStyle w:val="23"/>
        <w:rPr>
          <w:rFonts w:hint="eastAsia"/>
          <w:color w:val="auto"/>
          <w:spacing w:val="0"/>
          <w:w w:val="100"/>
          <w:highlight w:val="none"/>
          <w:lang w:eastAsia="zh-CN"/>
        </w:rPr>
      </w:pPr>
      <w:r>
        <w:rPr>
          <w:rFonts w:hint="eastAsia"/>
          <w:color w:val="auto"/>
          <w:spacing w:val="0"/>
          <w:w w:val="100"/>
          <w:highlight w:val="none"/>
          <w:lang w:val="en-US" w:eastAsia="zh-CN"/>
        </w:rPr>
        <w:t xml:space="preserve">应符合GB </w:t>
      </w:r>
      <w:r>
        <w:rPr>
          <w:rFonts w:hint="eastAsia"/>
          <w:color w:val="auto"/>
          <w:spacing w:val="0"/>
          <w:w w:val="100"/>
          <w:highlight w:val="none"/>
        </w:rPr>
        <w:t>4343.1和GB 176251的要求</w:t>
      </w:r>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电磁场辐射</w:t>
      </w:r>
    </w:p>
    <w:p>
      <w:pPr>
        <w:pStyle w:val="23"/>
        <w:rPr>
          <w:rFonts w:hint="eastAsia"/>
          <w:color w:val="auto"/>
          <w:spacing w:val="0"/>
          <w:w w:val="100"/>
          <w:highlight w:val="none"/>
          <w:lang w:eastAsia="zh-CN"/>
        </w:rPr>
      </w:pPr>
      <w:r>
        <w:rPr>
          <w:rFonts w:hint="eastAsia"/>
          <w:color w:val="auto"/>
          <w:spacing w:val="0"/>
          <w:w w:val="100"/>
          <w:highlight w:val="none"/>
        </w:rPr>
        <w:t>应符合QB/T</w:t>
      </w:r>
      <w:r>
        <w:rPr>
          <w:rFonts w:hint="eastAsia"/>
          <w:color w:val="auto"/>
          <w:spacing w:val="0"/>
          <w:w w:val="100"/>
          <w:highlight w:val="none"/>
          <w:lang w:val="en-US" w:eastAsia="zh-CN"/>
        </w:rPr>
        <w:t xml:space="preserve"> </w:t>
      </w:r>
      <w:r>
        <w:rPr>
          <w:rFonts w:hint="eastAsia"/>
          <w:color w:val="auto"/>
          <w:spacing w:val="0"/>
          <w:w w:val="100"/>
          <w:highlight w:val="none"/>
        </w:rPr>
        <w:t>4986的</w:t>
      </w:r>
      <w:r>
        <w:rPr>
          <w:rFonts w:hint="eastAsia"/>
          <w:color w:val="auto"/>
          <w:spacing w:val="0"/>
          <w:w w:val="100"/>
          <w:highlight w:val="none"/>
          <w:lang w:eastAsia="zh-CN"/>
        </w:rPr>
        <w:t>要求。</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有害物质泄</w:t>
      </w:r>
      <w:r>
        <w:rPr>
          <w:rFonts w:hint="eastAsia"/>
          <w:color w:val="auto"/>
          <w:spacing w:val="0"/>
          <w:w w:val="100"/>
          <w:highlight w:val="none"/>
          <w:lang w:eastAsia="zh-CN"/>
        </w:rPr>
        <w:t>漏</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应符合</w:t>
      </w:r>
      <w:r>
        <w:rPr>
          <w:rFonts w:hint="default"/>
          <w:spacing w:val="0"/>
          <w:w w:val="100"/>
          <w:sz w:val="21"/>
          <w:szCs w:val="21"/>
          <w:lang w:val="en-US" w:eastAsia="zh-CN"/>
        </w:rPr>
        <w:t>Q</w:t>
      </w:r>
      <w:r>
        <w:rPr>
          <w:rFonts w:hint="eastAsia"/>
          <w:spacing w:val="0"/>
          <w:w w:val="100"/>
          <w:sz w:val="21"/>
          <w:szCs w:val="21"/>
          <w:lang w:val="en-US" w:eastAsia="zh-CN"/>
        </w:rPr>
        <w:t xml:space="preserve">B/T </w:t>
      </w:r>
      <w:r>
        <w:rPr>
          <w:rFonts w:hint="default"/>
          <w:spacing w:val="0"/>
          <w:w w:val="100"/>
          <w:sz w:val="21"/>
          <w:szCs w:val="21"/>
          <w:lang w:val="en-US" w:eastAsia="zh-CN"/>
        </w:rPr>
        <w:t>1562</w:t>
      </w:r>
      <w:r>
        <w:rPr>
          <w:rFonts w:hint="eastAsia"/>
          <w:spacing w:val="0"/>
          <w:w w:val="100"/>
          <w:sz w:val="21"/>
          <w:szCs w:val="21"/>
          <w:lang w:val="en-US" w:eastAsia="zh-CN"/>
        </w:rPr>
        <w:t>-20</w:t>
      </w:r>
      <w:r>
        <w:rPr>
          <w:rFonts w:hint="default"/>
          <w:spacing w:val="0"/>
          <w:w w:val="100"/>
          <w:sz w:val="21"/>
          <w:szCs w:val="21"/>
          <w:lang w:val="en-US" w:eastAsia="zh-CN"/>
        </w:rPr>
        <w:t>23</w:t>
      </w:r>
      <w:r>
        <w:rPr>
          <w:rFonts w:hint="eastAsia"/>
          <w:spacing w:val="0"/>
          <w:w w:val="100"/>
          <w:sz w:val="21"/>
          <w:szCs w:val="21"/>
          <w:lang w:val="en-US" w:eastAsia="zh-CN"/>
        </w:rPr>
        <w:t>中5.18的要求。</w:t>
      </w:r>
    </w:p>
    <w:bookmarkEnd w:id="25"/>
    <w:p>
      <w:pPr>
        <w:pStyle w:val="121"/>
        <w:spacing w:before="156" w:after="156"/>
        <w:ind w:left="0" w:leftChars="0" w:firstLine="0" w:firstLineChars="0"/>
        <w:rPr>
          <w:rFonts w:hint="eastAsia" w:cstheme="minorBidi"/>
          <w:color w:val="auto"/>
          <w:spacing w:val="0"/>
          <w:w w:val="100"/>
          <w:sz w:val="21"/>
          <w:highlight w:val="none"/>
          <w:lang w:val="en-US" w:eastAsia="zh-CN" w:bidi="ar-SA"/>
        </w:rPr>
      </w:pPr>
      <w:bookmarkStart w:id="26" w:name="OLE_LINK50"/>
      <w:r>
        <w:rPr>
          <w:rFonts w:hint="eastAsia" w:cstheme="minorBidi"/>
          <w:color w:val="auto"/>
          <w:spacing w:val="0"/>
          <w:w w:val="100"/>
          <w:sz w:val="21"/>
          <w:highlight w:val="none"/>
          <w:lang w:val="en-US" w:eastAsia="zh-CN" w:bidi="ar-SA"/>
        </w:rPr>
        <w:t>噪声</w:t>
      </w:r>
    </w:p>
    <w:p>
      <w:pPr>
        <w:pStyle w:val="133"/>
        <w:widowControl/>
        <w:spacing w:before="0" w:after="0"/>
        <w:rPr>
          <w:rFonts w:hint="eastAsia"/>
          <w:color w:val="auto"/>
          <w:spacing w:val="0"/>
          <w:w w:val="100"/>
          <w:sz w:val="21"/>
          <w:szCs w:val="21"/>
          <w:lang w:val="en-US" w:eastAsia="zh-CN"/>
        </w:rPr>
      </w:pPr>
      <w:r>
        <w:rPr>
          <w:rFonts w:hint="eastAsia"/>
          <w:spacing w:val="0"/>
          <w:w w:val="100"/>
          <w:sz w:val="21"/>
          <w:szCs w:val="21"/>
          <w:lang w:val="en-US" w:eastAsia="zh-CN"/>
        </w:rPr>
        <w:t>吸尘器声功率级噪声</w:t>
      </w:r>
      <w:r>
        <w:rPr>
          <w:rFonts w:hint="eastAsia"/>
          <w:color w:val="auto"/>
          <w:spacing w:val="0"/>
          <w:w w:val="100"/>
          <w:sz w:val="21"/>
          <w:szCs w:val="21"/>
          <w:lang w:val="en-US" w:eastAsia="zh-CN"/>
        </w:rPr>
        <w:t>（</w:t>
      </w:r>
      <w:r>
        <w:rPr>
          <w:rFonts w:hint="eastAsia"/>
          <w:i/>
          <w:iCs/>
          <w:color w:val="auto"/>
          <w:spacing w:val="0"/>
          <w:w w:val="100"/>
          <w:sz w:val="21"/>
          <w:szCs w:val="21"/>
          <w:lang w:val="en-US" w:eastAsia="zh-CN"/>
        </w:rPr>
        <w:t>L</w:t>
      </w:r>
      <w:r>
        <w:rPr>
          <w:rFonts w:hint="eastAsia"/>
          <w:color w:val="auto"/>
          <w:spacing w:val="0"/>
          <w:w w:val="100"/>
          <w:sz w:val="21"/>
          <w:szCs w:val="21"/>
          <w:vertAlign w:val="subscript"/>
          <w:lang w:val="en-US" w:eastAsia="zh-CN"/>
        </w:rPr>
        <w:t>W</w:t>
      </w:r>
      <w:r>
        <w:rPr>
          <w:rFonts w:hint="eastAsia"/>
          <w:color w:val="auto"/>
          <w:spacing w:val="0"/>
          <w:w w:val="100"/>
          <w:sz w:val="21"/>
          <w:szCs w:val="21"/>
          <w:lang w:val="en-US" w:eastAsia="zh-CN"/>
        </w:rPr>
        <w:t>）不应大寸86 dB(A)。</w:t>
      </w:r>
    </w:p>
    <w:p>
      <w:pPr>
        <w:pStyle w:val="133"/>
        <w:widowControl/>
        <w:spacing w:before="0" w:after="0"/>
        <w:rPr>
          <w:rFonts w:hint="eastAsia"/>
          <w:color w:val="auto"/>
          <w:spacing w:val="0"/>
          <w:w w:val="100"/>
          <w:sz w:val="21"/>
          <w:szCs w:val="21"/>
          <w:lang w:val="en-US" w:eastAsia="zh-CN"/>
        </w:rPr>
      </w:pPr>
      <w:r>
        <w:rPr>
          <w:rFonts w:hint="eastAsia"/>
          <w:color w:val="auto"/>
          <w:spacing w:val="0"/>
          <w:w w:val="100"/>
          <w:sz w:val="21"/>
          <w:szCs w:val="21"/>
          <w:lang w:val="en-US" w:eastAsia="zh-CN"/>
        </w:rPr>
        <w:t>吸尘器噪声的实测值不应大于明示值+3 dB(A)。</w:t>
      </w:r>
      <w:bookmarkEnd w:id="26"/>
    </w:p>
    <w:p>
      <w:pPr>
        <w:pStyle w:val="119"/>
        <w:spacing w:before="156" w:after="156"/>
        <w:rPr>
          <w:rFonts w:hint="eastAsia" w:cstheme="minorBidi"/>
          <w:color w:val="auto"/>
          <w:spacing w:val="0"/>
          <w:w w:val="100"/>
          <w:sz w:val="21"/>
          <w:highlight w:val="none"/>
          <w:lang w:val="en-US" w:eastAsia="zh-CN" w:bidi="ar-SA"/>
        </w:rPr>
      </w:pPr>
      <w:bookmarkStart w:id="27" w:name="OLE_LINK51"/>
      <w:r>
        <w:rPr>
          <w:rFonts w:hint="eastAsia" w:cstheme="minorBidi"/>
          <w:color w:val="auto"/>
          <w:spacing w:val="0"/>
          <w:w w:val="100"/>
          <w:sz w:val="21"/>
          <w:highlight w:val="none"/>
          <w:lang w:val="en-US" w:eastAsia="zh-CN" w:bidi="ar-SA"/>
        </w:rPr>
        <w:t>最大吸入功率和效率</w:t>
      </w:r>
    </w:p>
    <w:p>
      <w:pPr>
        <w:pStyle w:val="131"/>
        <w:widowControl w:val="0"/>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吸尘器最大吸入功率(</w:t>
      </w:r>
      <w:r>
        <w:rPr>
          <w:rFonts w:hint="eastAsia"/>
          <w:i/>
          <w:iCs/>
          <w:color w:val="auto"/>
          <w:spacing w:val="0"/>
          <w:w w:val="100"/>
          <w:highlight w:val="none"/>
          <w:lang w:val="en-US" w:eastAsia="zh-CN"/>
        </w:rPr>
        <w:t>P</w:t>
      </w:r>
      <w:r>
        <w:rPr>
          <w:rFonts w:hint="eastAsia"/>
          <w:color w:val="auto"/>
          <w:spacing w:val="0"/>
          <w:w w:val="100"/>
          <w:highlight w:val="none"/>
          <w:vertAlign w:val="subscript"/>
          <w:lang w:val="en-US" w:eastAsia="zh-CN"/>
        </w:rPr>
        <w:t>2max</w:t>
      </w:r>
      <w:r>
        <w:rPr>
          <w:rFonts w:hint="eastAsia"/>
          <w:color w:val="auto"/>
          <w:spacing w:val="0"/>
          <w:w w:val="100"/>
          <w:highlight w:val="none"/>
          <w:lang w:val="en-US" w:eastAsia="zh-CN"/>
        </w:rPr>
        <w:t>)的实测值不应小于明示值的90%。</w:t>
      </w:r>
    </w:p>
    <w:p>
      <w:pPr>
        <w:pStyle w:val="131"/>
        <w:widowControl w:val="0"/>
        <w:ind w:left="0" w:leftChars="0" w:firstLine="0" w:firstLineChars="0"/>
        <w:rPr>
          <w:rFonts w:hint="eastAsia" w:cstheme="minorBidi"/>
          <w:color w:val="auto"/>
          <w:spacing w:val="0"/>
          <w:w w:val="100"/>
          <w:sz w:val="21"/>
          <w:highlight w:val="none"/>
          <w:lang w:val="en-US" w:eastAsia="zh-CN" w:bidi="ar-SA"/>
        </w:rPr>
      </w:pPr>
      <w:r>
        <w:rPr>
          <w:rFonts w:hint="eastAsia"/>
          <w:color w:val="auto"/>
          <w:spacing w:val="0"/>
          <w:w w:val="100"/>
          <w:highlight w:val="none"/>
          <w:lang w:val="en-US" w:eastAsia="zh-CN"/>
        </w:rPr>
        <w:t>有线吸</w:t>
      </w:r>
      <w:r>
        <w:rPr>
          <w:rFonts w:hint="eastAsia" w:cstheme="minorBidi"/>
          <w:color w:val="auto"/>
          <w:spacing w:val="0"/>
          <w:w w:val="100"/>
          <w:sz w:val="21"/>
          <w:highlight w:val="none"/>
          <w:lang w:val="en-US" w:eastAsia="zh-CN" w:bidi="ar-SA"/>
        </w:rPr>
        <w:t>尘器的最大吸入效率不应小于12%。</w:t>
      </w:r>
    </w:p>
    <w:bookmarkEnd w:id="27"/>
    <w:p>
      <w:pPr>
        <w:pStyle w:val="119"/>
        <w:spacing w:before="156" w:after="156"/>
        <w:rPr>
          <w:rFonts w:hint="eastAsia" w:cstheme="minorBidi"/>
          <w:color w:val="auto"/>
          <w:spacing w:val="0"/>
          <w:w w:val="100"/>
          <w:sz w:val="21"/>
          <w:highlight w:val="none"/>
          <w:lang w:val="en-US" w:eastAsia="zh-CN" w:bidi="ar-SA"/>
        </w:rPr>
      </w:pPr>
      <w:bookmarkStart w:id="28" w:name="OLE_LINK52"/>
      <w:r>
        <w:rPr>
          <w:rFonts w:hint="eastAsia" w:cstheme="minorBidi"/>
          <w:color w:val="auto"/>
          <w:spacing w:val="0"/>
          <w:w w:val="100"/>
          <w:sz w:val="21"/>
          <w:highlight w:val="none"/>
          <w:lang w:val="en-US" w:eastAsia="zh-CN" w:bidi="ar-SA"/>
        </w:rPr>
        <w:t>除尘能力</w:t>
      </w:r>
      <w:bookmarkEnd w:id="28"/>
    </w:p>
    <w:p>
      <w:pPr>
        <w:pStyle w:val="131"/>
        <w:widowControl w:val="0"/>
        <w:ind w:left="0" w:leftChars="0" w:firstLine="0" w:firstLineChars="0"/>
        <w:rPr>
          <w:rFonts w:hint="eastAsia" w:cstheme="minorBidi"/>
          <w:color w:val="auto"/>
          <w:spacing w:val="0"/>
          <w:w w:val="100"/>
          <w:sz w:val="21"/>
          <w:highlight w:val="none"/>
          <w:lang w:val="en-US" w:eastAsia="zh-CN" w:bidi="ar-SA"/>
        </w:rPr>
      </w:pPr>
      <w:bookmarkStart w:id="29" w:name="OLE_LINK53"/>
      <w:r>
        <w:rPr>
          <w:rFonts w:hint="eastAsia" w:cstheme="minorBidi"/>
          <w:color w:val="auto"/>
          <w:spacing w:val="0"/>
          <w:w w:val="100"/>
          <w:sz w:val="21"/>
          <w:highlight w:val="none"/>
          <w:lang w:val="en-US" w:eastAsia="zh-CN" w:bidi="ar-SA"/>
        </w:rPr>
        <w:t>吸尘器的除尘能力包括硬地板上的除尘能力、带有缝隙的硬地板上的除尘能力、地毯上的除尘能力，其实测值应符合表1的规定。</w:t>
      </w:r>
      <w:bookmarkEnd w:id="29"/>
    </w:p>
    <w:p>
      <w:pPr>
        <w:pStyle w:val="208"/>
        <w:tabs>
          <w:tab w:val="left" w:pos="0"/>
        </w:tabs>
        <w:spacing w:before="156" w:after="156"/>
        <w:rPr>
          <w:rFonts w:hint="eastAsia"/>
          <w:color w:val="auto"/>
          <w:spacing w:val="0"/>
          <w:w w:val="100"/>
          <w:highlight w:val="none"/>
        </w:rPr>
      </w:pPr>
      <w:bookmarkStart w:id="30" w:name="OLE_LINK34"/>
      <w:bookmarkStart w:id="31" w:name="OLE_LINK5"/>
      <w:r>
        <w:rPr>
          <w:rFonts w:hint="eastAsia"/>
          <w:color w:val="auto"/>
          <w:spacing w:val="0"/>
          <w:w w:val="100"/>
          <w:highlight w:val="none"/>
          <w:lang w:eastAsia="zh-CN"/>
        </w:rPr>
        <w:t>除尘能力</w:t>
      </w:r>
    </w:p>
    <w:bookmarkEnd w:id="30"/>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5"/>
        <w:gridCol w:w="1933"/>
        <w:gridCol w:w="2029"/>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bookmarkStart w:id="32" w:name="OLE_LINK54" w:colFirst="0" w:colLast="3"/>
            <w:r>
              <w:rPr>
                <w:rFonts w:hint="eastAsia" w:hAnsi="宋体" w:cs="宋体"/>
                <w:spacing w:val="0"/>
                <w:w w:val="100"/>
                <w:sz w:val="18"/>
                <w:szCs w:val="18"/>
                <w:lang w:val="en-US" w:eastAsia="zh-CN"/>
              </w:rPr>
              <w:t>供电连接方式</w:t>
            </w:r>
          </w:p>
        </w:tc>
        <w:tc>
          <w:tcPr>
            <w:tcW w:w="1933"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无线</w:t>
            </w:r>
          </w:p>
        </w:tc>
        <w:tc>
          <w:tcPr>
            <w:tcW w:w="3944" w:type="dxa"/>
            <w:gridSpan w:val="2"/>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有线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3545" w:type="dxa"/>
            <w:tcBorders>
              <w:lef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结构</w:t>
            </w:r>
          </w:p>
        </w:tc>
        <w:tc>
          <w:tcPr>
            <w:tcW w:w="1933" w:type="dxa"/>
            <w:tcBorders>
              <w:lef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w:t>
            </w:r>
          </w:p>
        </w:tc>
        <w:tc>
          <w:tcPr>
            <w:tcW w:w="2029"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直立式/杆式</w:t>
            </w:r>
          </w:p>
        </w:tc>
        <w:tc>
          <w:tcPr>
            <w:tcW w:w="1915" w:type="dxa"/>
            <w:tcBorders>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卧式（桶式）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3545" w:type="dxa"/>
            <w:tcBorders>
              <w:lef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 xml:space="preserve">硬地板的除尘能力   </w:t>
            </w:r>
            <w:r>
              <w:rPr>
                <w:rFonts w:hint="eastAsia" w:ascii="宋体" w:hAnsi="宋体" w:eastAsia="宋体" w:cs="宋体"/>
                <w:spacing w:val="0"/>
                <w:w w:val="100"/>
                <w:sz w:val="18"/>
                <w:szCs w:val="18"/>
              </w:rPr>
              <w:t>≤</w:t>
            </w:r>
          </w:p>
        </w:tc>
        <w:tc>
          <w:tcPr>
            <w:tcW w:w="1933"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bookmarkStart w:id="33" w:name="OLE_LINK36"/>
            <w:r>
              <w:rPr>
                <w:rFonts w:hint="eastAsia" w:hAnsi="宋体" w:cs="宋体"/>
                <w:color w:val="FF0000"/>
                <w:spacing w:val="0"/>
                <w:w w:val="100"/>
                <w:sz w:val="18"/>
                <w:szCs w:val="18"/>
                <w:lang w:val="en-US" w:eastAsia="zh-CN"/>
              </w:rPr>
              <w:t>90%</w:t>
            </w:r>
            <w:bookmarkEnd w:id="33"/>
          </w:p>
        </w:tc>
        <w:tc>
          <w:tcPr>
            <w:tcW w:w="2029"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90%</w:t>
            </w:r>
          </w:p>
        </w:tc>
        <w:tc>
          <w:tcPr>
            <w:tcW w:w="1915" w:type="dxa"/>
            <w:tcBorders>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3545" w:type="dxa"/>
            <w:tcBorders>
              <w:lef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 xml:space="preserve">带有缝隙的硬地板的除尘能力   </w:t>
            </w:r>
            <w:r>
              <w:rPr>
                <w:rFonts w:hint="eastAsia" w:ascii="宋体" w:hAnsi="宋体" w:eastAsia="宋体" w:cs="宋体"/>
                <w:spacing w:val="0"/>
                <w:w w:val="100"/>
                <w:sz w:val="18"/>
                <w:szCs w:val="18"/>
              </w:rPr>
              <w:t>≤</w:t>
            </w:r>
          </w:p>
        </w:tc>
        <w:tc>
          <w:tcPr>
            <w:tcW w:w="1933"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color w:val="FF0000"/>
                <w:spacing w:val="0"/>
                <w:w w:val="100"/>
                <w:sz w:val="18"/>
                <w:szCs w:val="18"/>
                <w:lang w:val="en-US" w:eastAsia="zh-CN"/>
              </w:rPr>
              <w:t>80%</w:t>
            </w:r>
          </w:p>
        </w:tc>
        <w:tc>
          <w:tcPr>
            <w:tcW w:w="2029"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85%</w:t>
            </w:r>
          </w:p>
        </w:tc>
        <w:tc>
          <w:tcPr>
            <w:tcW w:w="1915" w:type="dxa"/>
            <w:tcBorders>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3545" w:type="dxa"/>
            <w:tcBorders>
              <w:lef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 xml:space="preserve">地毯上的除尘能力    </w:t>
            </w:r>
            <w:r>
              <w:rPr>
                <w:rFonts w:hint="eastAsia" w:ascii="宋体" w:hAnsi="宋体" w:eastAsia="宋体" w:cs="宋体"/>
                <w:spacing w:val="0"/>
                <w:w w:val="100"/>
                <w:sz w:val="18"/>
                <w:szCs w:val="18"/>
              </w:rPr>
              <w:t>≤</w:t>
            </w:r>
          </w:p>
        </w:tc>
        <w:tc>
          <w:tcPr>
            <w:tcW w:w="1933"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color w:val="FF0000"/>
                <w:spacing w:val="0"/>
                <w:w w:val="100"/>
                <w:sz w:val="18"/>
                <w:szCs w:val="18"/>
                <w:lang w:val="en-US" w:eastAsia="zh-CN"/>
              </w:rPr>
              <w:t>55%</w:t>
            </w:r>
          </w:p>
        </w:tc>
        <w:tc>
          <w:tcPr>
            <w:tcW w:w="2029"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55%</w:t>
            </w:r>
          </w:p>
        </w:tc>
        <w:tc>
          <w:tcPr>
            <w:tcW w:w="1915" w:type="dxa"/>
            <w:tcBorders>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65%</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22" w:type="dxa"/>
            <w:gridSpan w:val="4"/>
            <w:tcBorders>
              <w:left w:val="single" w:color="auto" w:sz="12" w:space="0"/>
              <w:bottom w:val="single" w:color="auto" w:sz="12" w:space="0"/>
              <w:right w:val="single" w:color="auto" w:sz="12" w:space="0"/>
            </w:tcBorders>
            <w:vAlign w:val="center"/>
          </w:tcPr>
          <w:p>
            <w:pPr>
              <w:pStyle w:val="267"/>
              <w:tabs>
                <w:tab w:val="left" w:pos="850"/>
              </w:tabs>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lang w:val="en-US" w:eastAsia="zh-CN"/>
              </w:rPr>
              <w:t>以上各项除尘能力的限定值，仅适用于明示具有相应功能的吸尘器</w:t>
            </w:r>
          </w:p>
        </w:tc>
      </w:tr>
      <w:bookmarkEnd w:id="31"/>
    </w:tbl>
    <w:p>
      <w:pPr>
        <w:pStyle w:val="131"/>
        <w:widowControl w:val="0"/>
        <w:ind w:left="0" w:leftChars="0" w:firstLine="0" w:firstLineChars="0"/>
        <w:rPr>
          <w:rFonts w:hint="eastAsia" w:cstheme="minorBidi"/>
          <w:color w:val="auto"/>
          <w:spacing w:val="0"/>
          <w:w w:val="100"/>
          <w:sz w:val="21"/>
          <w:highlight w:val="none"/>
          <w:lang w:val="en-US" w:eastAsia="zh-CN" w:bidi="ar-SA"/>
        </w:rPr>
      </w:pPr>
      <w:bookmarkStart w:id="34" w:name="OLE_LINK55"/>
      <w:r>
        <w:rPr>
          <w:rFonts w:hint="eastAsia" w:cstheme="minorBidi"/>
          <w:color w:val="auto"/>
          <w:spacing w:val="0"/>
          <w:w w:val="100"/>
          <w:sz w:val="21"/>
          <w:highlight w:val="none"/>
          <w:lang w:val="en-US" w:eastAsia="zh-CN" w:bidi="ar-SA"/>
        </w:rPr>
        <w:t>如果在产品包装箱、铭牌或使用说明等处标识除尘能力，其实测值与明示值之差不应大于+3%。</w:t>
      </w:r>
    </w:p>
    <w:bookmarkEnd w:id="34"/>
    <w:p>
      <w:pPr>
        <w:pStyle w:val="119"/>
        <w:spacing w:before="156" w:after="156"/>
        <w:rPr>
          <w:rFonts w:hint="eastAsia" w:cstheme="minorBidi"/>
          <w:color w:val="auto"/>
          <w:spacing w:val="0"/>
          <w:w w:val="100"/>
          <w:sz w:val="21"/>
          <w:highlight w:val="none"/>
          <w:lang w:val="en-US" w:eastAsia="zh-CN" w:bidi="ar-SA"/>
        </w:rPr>
      </w:pPr>
      <w:bookmarkStart w:id="35" w:name="OLE_LINK45"/>
      <w:r>
        <w:rPr>
          <w:rFonts w:hint="eastAsia" w:cstheme="minorBidi"/>
          <w:color w:val="auto"/>
          <w:spacing w:val="0"/>
          <w:w w:val="100"/>
          <w:sz w:val="21"/>
          <w:highlight w:val="none"/>
          <w:lang w:val="en-US" w:eastAsia="zh-CN" w:bidi="ar-SA"/>
        </w:rPr>
        <w:t>集尘器带灰尘负载状态下的性能</w:t>
      </w:r>
    </w:p>
    <w:p>
      <w:pPr>
        <w:pStyle w:val="131"/>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加载灰尘状态下最大吸入功率的实测值，不应小于该状态下明示值的80%。</w:t>
      </w:r>
    </w:p>
    <w:p>
      <w:pPr>
        <w:pStyle w:val="131"/>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加载灰尘状态下除尘能力的实测值，应符合表2的规定。</w:t>
      </w:r>
      <w:bookmarkEnd w:id="35"/>
    </w:p>
    <w:p>
      <w:pPr>
        <w:pStyle w:val="208"/>
        <w:tabs>
          <w:tab w:val="left" w:pos="0"/>
        </w:tabs>
        <w:spacing w:before="156" w:after="156"/>
        <w:rPr>
          <w:rFonts w:hint="eastAsia"/>
          <w:color w:val="auto"/>
          <w:spacing w:val="0"/>
          <w:w w:val="100"/>
          <w:highlight w:val="none"/>
        </w:rPr>
      </w:pPr>
      <w:r>
        <w:rPr>
          <w:rFonts w:hint="eastAsia" w:cstheme="minorBidi"/>
          <w:color w:val="auto"/>
          <w:spacing w:val="0"/>
          <w:w w:val="100"/>
          <w:sz w:val="21"/>
          <w:highlight w:val="none"/>
          <w:lang w:val="en-US" w:eastAsia="zh-CN" w:bidi="ar-SA"/>
        </w:rPr>
        <w:t>加载灰尘状态下</w:t>
      </w:r>
      <w:r>
        <w:rPr>
          <w:rFonts w:hint="eastAsia"/>
          <w:color w:val="auto"/>
          <w:spacing w:val="0"/>
          <w:w w:val="100"/>
          <w:highlight w:val="none"/>
          <w:lang w:eastAsia="zh-CN"/>
        </w:rPr>
        <w:t>除尘能力</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4"/>
        <w:gridCol w:w="1800"/>
        <w:gridCol w:w="1712"/>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4"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bookmarkStart w:id="36" w:name="OLE_LINK30" w:colFirst="0" w:colLast="0"/>
            <w:r>
              <w:rPr>
                <w:rFonts w:hint="eastAsia" w:hAnsi="宋体" w:cs="宋体"/>
                <w:spacing w:val="0"/>
                <w:w w:val="100"/>
                <w:sz w:val="18"/>
                <w:szCs w:val="18"/>
                <w:lang w:val="en-US" w:eastAsia="zh-CN"/>
              </w:rPr>
              <w:t>供电连接方式</w:t>
            </w:r>
          </w:p>
        </w:tc>
        <w:tc>
          <w:tcPr>
            <w:tcW w:w="1800"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无线</w:t>
            </w:r>
          </w:p>
        </w:tc>
        <w:tc>
          <w:tcPr>
            <w:tcW w:w="3318" w:type="dxa"/>
            <w:gridSpan w:val="2"/>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有线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4304" w:type="dxa"/>
            <w:tcBorders>
              <w:lef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结构</w:t>
            </w:r>
          </w:p>
        </w:tc>
        <w:tc>
          <w:tcPr>
            <w:tcW w:w="1800" w:type="dxa"/>
            <w:tcBorders>
              <w:lef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w:t>
            </w:r>
          </w:p>
        </w:tc>
        <w:tc>
          <w:tcPr>
            <w:tcW w:w="1712"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直立式/杆式</w:t>
            </w:r>
          </w:p>
        </w:tc>
        <w:tc>
          <w:tcPr>
            <w:tcW w:w="1606" w:type="dxa"/>
            <w:tcBorders>
              <w:right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卧式（桶式）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304" w:type="dxa"/>
            <w:tcBorders>
              <w:lef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bookmarkStart w:id="37" w:name="OLE_LINK21"/>
            <w:r>
              <w:rPr>
                <w:rFonts w:hint="eastAsia" w:hAnsi="宋体" w:cs="宋体"/>
                <w:spacing w:val="0"/>
                <w:w w:val="100"/>
                <w:sz w:val="18"/>
                <w:szCs w:val="18"/>
                <w:lang w:val="en-US" w:eastAsia="zh-CN"/>
              </w:rPr>
              <w:t>加载灰尘状态下</w:t>
            </w:r>
            <w:bookmarkEnd w:id="37"/>
            <w:r>
              <w:rPr>
                <w:rFonts w:hint="eastAsia" w:hAnsi="宋体" w:cs="宋体"/>
                <w:spacing w:val="0"/>
                <w:w w:val="100"/>
                <w:sz w:val="18"/>
                <w:szCs w:val="18"/>
                <w:lang w:val="en-US" w:eastAsia="zh-CN"/>
              </w:rPr>
              <w:t xml:space="preserve">硬地板的除尘能力   </w:t>
            </w:r>
            <w:bookmarkStart w:id="38" w:name="OLE_LINK28"/>
            <w:r>
              <w:rPr>
                <w:rFonts w:hint="eastAsia" w:ascii="宋体" w:hAnsi="宋体" w:eastAsia="宋体" w:cs="宋体"/>
                <w:spacing w:val="0"/>
                <w:w w:val="100"/>
                <w:sz w:val="18"/>
                <w:szCs w:val="18"/>
              </w:rPr>
              <w:t>≤</w:t>
            </w:r>
            <w:bookmarkEnd w:id="38"/>
          </w:p>
        </w:tc>
        <w:tc>
          <w:tcPr>
            <w:tcW w:w="1800"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75%</w:t>
            </w:r>
          </w:p>
        </w:tc>
        <w:tc>
          <w:tcPr>
            <w:tcW w:w="1712"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85%</w:t>
            </w:r>
          </w:p>
        </w:tc>
        <w:tc>
          <w:tcPr>
            <w:tcW w:w="1606" w:type="dxa"/>
            <w:tcBorders>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304" w:type="dxa"/>
            <w:tcBorders>
              <w:lef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 xml:space="preserve">加载灰尘状态下带有缝隙的硬地板的除尘能力   </w:t>
            </w:r>
            <w:r>
              <w:rPr>
                <w:rFonts w:hint="eastAsia" w:ascii="宋体" w:hAnsi="宋体" w:eastAsia="宋体" w:cs="宋体"/>
                <w:spacing w:val="0"/>
                <w:w w:val="100"/>
                <w:sz w:val="18"/>
                <w:szCs w:val="18"/>
              </w:rPr>
              <w:t>≤</w:t>
            </w:r>
          </w:p>
        </w:tc>
        <w:tc>
          <w:tcPr>
            <w:tcW w:w="1800"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65%</w:t>
            </w:r>
          </w:p>
        </w:tc>
        <w:tc>
          <w:tcPr>
            <w:tcW w:w="1712"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80%</w:t>
            </w:r>
          </w:p>
        </w:tc>
        <w:tc>
          <w:tcPr>
            <w:tcW w:w="1606" w:type="dxa"/>
            <w:tcBorders>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304" w:type="dxa"/>
            <w:tcBorders>
              <w:lef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 xml:space="preserve">加载灰尘状态下地毯上的除尘能力    </w:t>
            </w:r>
            <w:r>
              <w:rPr>
                <w:rFonts w:hint="eastAsia" w:ascii="宋体" w:hAnsi="宋体" w:eastAsia="宋体" w:cs="宋体"/>
                <w:spacing w:val="0"/>
                <w:w w:val="100"/>
                <w:sz w:val="18"/>
                <w:szCs w:val="18"/>
              </w:rPr>
              <w:t>≤</w:t>
            </w:r>
          </w:p>
        </w:tc>
        <w:tc>
          <w:tcPr>
            <w:tcW w:w="1800"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35%</w:t>
            </w:r>
          </w:p>
        </w:tc>
        <w:tc>
          <w:tcPr>
            <w:tcW w:w="1712" w:type="dxa"/>
            <w:tcBorders>
              <w:left w:val="single" w:color="auto" w:sz="4"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50%</w:t>
            </w:r>
          </w:p>
        </w:tc>
        <w:tc>
          <w:tcPr>
            <w:tcW w:w="1606" w:type="dxa"/>
            <w:tcBorders>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22" w:type="dxa"/>
            <w:gridSpan w:val="4"/>
            <w:tcBorders>
              <w:left w:val="single" w:color="auto" w:sz="12" w:space="0"/>
              <w:bottom w:val="single" w:color="auto" w:sz="12" w:space="0"/>
              <w:right w:val="single" w:color="auto" w:sz="12" w:space="0"/>
            </w:tcBorders>
            <w:vAlign w:val="center"/>
          </w:tcPr>
          <w:p>
            <w:pPr>
              <w:pStyle w:val="267"/>
              <w:tabs>
                <w:tab w:val="left" w:pos="850"/>
              </w:tabs>
              <w:rPr>
                <w:rFonts w:hint="eastAsia" w:ascii="宋体" w:hAnsi="宋体" w:eastAsia="宋体" w:cs="宋体"/>
                <w:spacing w:val="0"/>
                <w:w w:val="100"/>
                <w:sz w:val="18"/>
                <w:szCs w:val="18"/>
                <w:lang w:val="en-US" w:eastAsia="zh-CN"/>
              </w:rPr>
            </w:pPr>
            <w:r>
              <w:rPr>
                <w:rFonts w:hint="eastAsia" w:ascii="宋体" w:hAnsi="宋体" w:eastAsia="宋体" w:cs="宋体"/>
                <w:spacing w:val="0"/>
                <w:w w:val="100"/>
                <w:sz w:val="18"/>
                <w:szCs w:val="18"/>
                <w:lang w:val="en-US" w:eastAsia="zh-CN"/>
              </w:rPr>
              <w:t>以上各项除尘能力的限定值，仅适用于明示具有相应功能的吸尘器</w:t>
            </w:r>
          </w:p>
        </w:tc>
      </w:tr>
      <w:bookmarkEnd w:id="36"/>
    </w:tbl>
    <w:p>
      <w:pPr>
        <w:pStyle w:val="119"/>
        <w:spacing w:before="156" w:after="156"/>
        <w:rPr>
          <w:rFonts w:hint="eastAsia" w:cstheme="minorBidi"/>
          <w:color w:val="auto"/>
          <w:spacing w:val="0"/>
          <w:w w:val="100"/>
          <w:sz w:val="21"/>
          <w:highlight w:val="none"/>
          <w:lang w:val="en-US" w:eastAsia="zh-CN" w:bidi="ar-SA"/>
        </w:rPr>
      </w:pPr>
      <w:bookmarkStart w:id="39" w:name="OLE_LINK46"/>
      <w:r>
        <w:rPr>
          <w:rFonts w:hint="eastAsia" w:cstheme="minorBidi"/>
          <w:color w:val="auto"/>
          <w:spacing w:val="0"/>
          <w:w w:val="100"/>
          <w:sz w:val="21"/>
          <w:highlight w:val="none"/>
          <w:lang w:val="en-US" w:eastAsia="zh-CN" w:bidi="ar-SA"/>
        </w:rPr>
        <w:t>无线吸尘器充放电性能</w:t>
      </w:r>
    </w:p>
    <w:p>
      <w:pPr>
        <w:pStyle w:val="23"/>
        <w:rPr>
          <w:rFonts w:hint="eastAsia" w:cstheme="minorBidi"/>
          <w:color w:val="auto"/>
          <w:spacing w:val="0"/>
          <w:w w:val="100"/>
          <w:sz w:val="21"/>
          <w:highlight w:val="none"/>
          <w:lang w:val="en-US" w:eastAsia="zh-CN" w:bidi="ar-SA"/>
        </w:rPr>
      </w:pPr>
      <w:bookmarkStart w:id="40" w:name="OLE_LINK47"/>
      <w:r>
        <w:rPr>
          <w:rFonts w:hint="eastAsia" w:cstheme="minorBidi"/>
          <w:color w:val="auto"/>
          <w:spacing w:val="0"/>
          <w:w w:val="100"/>
          <w:sz w:val="21"/>
          <w:highlight w:val="none"/>
          <w:lang w:val="en-US" w:eastAsia="zh-CN" w:bidi="ar-SA"/>
        </w:rPr>
        <w:t>无线吸尘器的充放电衰减率实测值应符合表3的规定。</w:t>
      </w:r>
      <w:bookmarkEnd w:id="40"/>
    </w:p>
    <w:bookmarkEnd w:id="39"/>
    <w:p>
      <w:pPr>
        <w:pStyle w:val="208"/>
        <w:tabs>
          <w:tab w:val="left" w:pos="0"/>
        </w:tabs>
        <w:spacing w:before="156" w:after="156"/>
        <w:rPr>
          <w:rFonts w:hint="eastAsia"/>
          <w:color w:val="auto"/>
          <w:spacing w:val="0"/>
          <w:w w:val="100"/>
          <w:highlight w:val="none"/>
        </w:rPr>
      </w:pPr>
      <w:bookmarkStart w:id="41" w:name="OLE_LINK29"/>
      <w:r>
        <w:rPr>
          <w:rFonts w:hint="eastAsia" w:cstheme="minorBidi"/>
          <w:color w:val="auto"/>
          <w:spacing w:val="0"/>
          <w:w w:val="100"/>
          <w:sz w:val="21"/>
          <w:highlight w:val="none"/>
          <w:lang w:val="en-US" w:eastAsia="zh-CN" w:bidi="ar-SA"/>
        </w:rPr>
        <w:t>无线吸尘器充放电衰减率</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0"/>
        <w:gridCol w:w="2514"/>
        <w:gridCol w:w="3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充放电周期（个）</w:t>
            </w:r>
          </w:p>
        </w:tc>
        <w:tc>
          <w:tcPr>
            <w:tcW w:w="2514"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运行时间衰减率（%）</w:t>
            </w:r>
          </w:p>
        </w:tc>
        <w:tc>
          <w:tcPr>
            <w:tcW w:w="3318" w:type="dxa"/>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除尘能力衰减率（%）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default" w:hAnsi="宋体" w:cs="宋体"/>
                <w:spacing w:val="0"/>
                <w:w w:val="100"/>
                <w:sz w:val="18"/>
                <w:szCs w:val="18"/>
                <w:lang w:val="en-US" w:eastAsia="zh-CN"/>
              </w:rPr>
            </w:pPr>
            <w:r>
              <w:rPr>
                <w:rFonts w:hint="eastAsia" w:hAnsi="宋体" w:cs="宋体"/>
                <w:spacing w:val="0"/>
                <w:w w:val="100"/>
                <w:sz w:val="18"/>
                <w:szCs w:val="18"/>
                <w:lang w:val="en-US" w:eastAsia="zh-CN"/>
              </w:rPr>
              <w:t>300</w:t>
            </w:r>
          </w:p>
        </w:tc>
        <w:tc>
          <w:tcPr>
            <w:tcW w:w="2514"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default" w:hAnsi="宋体" w:eastAsia="宋体" w:cs="宋体"/>
                <w:spacing w:val="0"/>
                <w:w w:val="100"/>
                <w:sz w:val="18"/>
                <w:szCs w:val="18"/>
                <w:lang w:val="en-US" w:eastAsia="zh-CN"/>
              </w:rPr>
            </w:pPr>
            <w:r>
              <w:rPr>
                <w:rFonts w:hint="eastAsia" w:ascii="宋体" w:hAnsi="宋体" w:eastAsia="宋体" w:cs="宋体"/>
                <w:spacing w:val="0"/>
                <w:w w:val="100"/>
                <w:sz w:val="18"/>
                <w:szCs w:val="18"/>
              </w:rPr>
              <w:t>≤</w:t>
            </w:r>
            <w:r>
              <w:rPr>
                <w:rFonts w:hint="eastAsia" w:hAnsi="宋体" w:cs="宋体"/>
                <w:spacing w:val="0"/>
                <w:w w:val="100"/>
                <w:sz w:val="18"/>
                <w:szCs w:val="18"/>
                <w:lang w:val="en-US" w:eastAsia="zh-CN"/>
              </w:rPr>
              <w:t>30</w:t>
            </w:r>
          </w:p>
        </w:tc>
        <w:tc>
          <w:tcPr>
            <w:tcW w:w="3318" w:type="dxa"/>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default" w:hAnsi="宋体" w:eastAsia="宋体" w:cs="宋体"/>
                <w:spacing w:val="0"/>
                <w:w w:val="100"/>
                <w:sz w:val="18"/>
                <w:szCs w:val="18"/>
                <w:lang w:val="en-US" w:eastAsia="zh-CN"/>
              </w:rPr>
            </w:pPr>
            <w:r>
              <w:rPr>
                <w:rFonts w:hint="eastAsia" w:ascii="宋体" w:hAnsi="宋体" w:eastAsia="宋体" w:cs="宋体"/>
                <w:spacing w:val="0"/>
                <w:w w:val="100"/>
                <w:sz w:val="18"/>
                <w:szCs w:val="18"/>
              </w:rPr>
              <w:t>≤</w:t>
            </w:r>
            <w:r>
              <w:rPr>
                <w:rFonts w:hint="eastAsia" w:hAnsi="宋体" w:cs="宋体"/>
                <w:spacing w:val="0"/>
                <w:w w:val="100"/>
                <w:sz w:val="18"/>
                <w:szCs w:val="18"/>
                <w:lang w:val="en-US" w:eastAsia="zh-CN"/>
              </w:rPr>
              <w:t>15</w:t>
            </w:r>
          </w:p>
        </w:tc>
      </w:tr>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22" w:type="dxa"/>
            <w:gridSpan w:val="3"/>
            <w:tcBorders>
              <w:left w:val="single" w:color="auto" w:sz="12" w:space="0"/>
              <w:bottom w:val="single" w:color="auto" w:sz="12" w:space="0"/>
              <w:right w:val="single" w:color="auto" w:sz="12" w:space="0"/>
            </w:tcBorders>
            <w:vAlign w:val="center"/>
          </w:tcPr>
          <w:p>
            <w:pPr>
              <w:pStyle w:val="267"/>
              <w:tabs>
                <w:tab w:val="left" w:pos="850"/>
              </w:tabs>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“除尘能力”是指硬地板上的除尘能力。</w:t>
            </w:r>
          </w:p>
        </w:tc>
      </w:tr>
    </w:tbl>
    <w:p>
      <w:pPr>
        <w:pStyle w:val="119"/>
        <w:spacing w:before="156" w:after="156"/>
        <w:rPr>
          <w:rFonts w:hint="default" w:cstheme="minorBidi"/>
          <w:color w:val="auto"/>
          <w:spacing w:val="0"/>
          <w:w w:val="100"/>
          <w:sz w:val="21"/>
          <w:highlight w:val="none"/>
          <w:lang w:val="en-US" w:eastAsia="zh-CN" w:bidi="ar-SA"/>
        </w:rPr>
      </w:pPr>
      <w:bookmarkStart w:id="42" w:name="OLE_LINK56"/>
      <w:r>
        <w:rPr>
          <w:rFonts w:hint="default" w:cstheme="minorBidi"/>
          <w:color w:val="auto"/>
          <w:spacing w:val="0"/>
          <w:w w:val="100"/>
          <w:sz w:val="21"/>
          <w:highlight w:val="none"/>
          <w:lang w:val="en-US" w:eastAsia="zh-CN" w:bidi="ar-SA"/>
        </w:rPr>
        <w:t>年度能耗</w:t>
      </w:r>
    </w:p>
    <w:p>
      <w:pPr>
        <w:pStyle w:val="131"/>
        <w:widowControl w:val="0"/>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吸尘器的年度能耗不应大于58 kW·</w:t>
      </w:r>
      <w:r>
        <w:rPr>
          <w:rFonts w:hint="eastAsia" w:cstheme="minorBidi"/>
          <w:color w:val="auto"/>
          <w:spacing w:val="0"/>
          <w:w w:val="100"/>
          <w:sz w:val="21"/>
          <w:highlight w:val="none"/>
          <w:lang w:val="en-US" w:eastAsia="zh-CN" w:bidi="ar-SA"/>
        </w:rPr>
        <w:t>h</w:t>
      </w:r>
      <w:r>
        <w:rPr>
          <w:rFonts w:hint="default" w:cstheme="minorBidi"/>
          <w:color w:val="auto"/>
          <w:spacing w:val="0"/>
          <w:w w:val="100"/>
          <w:sz w:val="21"/>
          <w:highlight w:val="none"/>
          <w:lang w:val="en-US" w:eastAsia="zh-CN" w:bidi="ar-SA"/>
        </w:rPr>
        <w:t>/a。</w:t>
      </w:r>
    </w:p>
    <w:p>
      <w:pPr>
        <w:pStyle w:val="131"/>
        <w:widowControl w:val="0"/>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如果在产品包装箱、铭牌或说明书等位置标识年度能耗，其实测值不应超过明示值的1.1倍。</w:t>
      </w:r>
      <w:bookmarkEnd w:id="42"/>
    </w:p>
    <w:p>
      <w:pPr>
        <w:pStyle w:val="119"/>
        <w:spacing w:before="156" w:after="156"/>
        <w:rPr>
          <w:rFonts w:hint="default" w:cstheme="minorBidi"/>
          <w:color w:val="auto"/>
          <w:spacing w:val="0"/>
          <w:w w:val="100"/>
          <w:sz w:val="21"/>
          <w:highlight w:val="none"/>
          <w:lang w:val="en-US" w:eastAsia="zh-CN" w:bidi="ar-SA"/>
        </w:rPr>
      </w:pPr>
      <w:bookmarkStart w:id="43" w:name="OLE_LINK57"/>
      <w:r>
        <w:rPr>
          <w:rFonts w:hint="default" w:cstheme="minorBidi"/>
          <w:color w:val="auto"/>
          <w:spacing w:val="0"/>
          <w:w w:val="100"/>
          <w:sz w:val="21"/>
          <w:highlight w:val="none"/>
          <w:lang w:val="en-US" w:eastAsia="zh-CN" w:bidi="ar-SA"/>
        </w:rPr>
        <w:t>过滤效率</w:t>
      </w:r>
    </w:p>
    <w:p>
      <w:pPr>
        <w:pStyle w:val="131"/>
        <w:widowControl w:val="0"/>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使用说明或制造商明示具有过滤功能的吸尘器，其过滤效率不应小于95%</w:t>
      </w:r>
    </w:p>
    <w:p>
      <w:pPr>
        <w:pStyle w:val="131"/>
        <w:widowControl w:val="0"/>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如果在产品包装箱、铭牌或说明书等位置标识过滤效率,其实测值与明示值之差不应小于-0.5%。</w:t>
      </w:r>
      <w:bookmarkEnd w:id="43"/>
    </w:p>
    <w:p>
      <w:pPr>
        <w:pStyle w:val="267"/>
        <w:tabs>
          <w:tab w:val="left" w:pos="850"/>
        </w:tabs>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过滤效率是指吸尘器在对外排气过程中分离过滤灰尘的能力。</w:t>
      </w:r>
    </w:p>
    <w:p>
      <w:pPr>
        <w:pStyle w:val="119"/>
        <w:spacing w:before="156" w:after="156"/>
        <w:rPr>
          <w:rFonts w:hint="default" w:cstheme="minorBidi"/>
          <w:color w:val="auto"/>
          <w:spacing w:val="0"/>
          <w:w w:val="100"/>
          <w:sz w:val="21"/>
          <w:highlight w:val="none"/>
          <w:lang w:val="en-US" w:eastAsia="zh-CN" w:bidi="ar-SA"/>
        </w:rPr>
      </w:pPr>
      <w:bookmarkStart w:id="44" w:name="OLE_LINK58"/>
      <w:r>
        <w:rPr>
          <w:rFonts w:hint="default" w:cstheme="minorBidi"/>
          <w:color w:val="auto"/>
          <w:spacing w:val="0"/>
          <w:w w:val="100"/>
          <w:sz w:val="21"/>
          <w:highlight w:val="none"/>
          <w:lang w:val="en-US" w:eastAsia="zh-CN" w:bidi="ar-SA"/>
        </w:rPr>
        <w:t>吸力损耗</w:t>
      </w:r>
    </w:p>
    <w:p>
      <w:pPr>
        <w:pStyle w:val="23"/>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如果在产品包装箱、铭牌或使用说明等位置标识吸力损耗，其实测值与明示值之差不应大于+3%。</w:t>
      </w:r>
      <w:bookmarkEnd w:id="44"/>
    </w:p>
    <w:p>
      <w:pPr>
        <w:pStyle w:val="119"/>
        <w:spacing w:before="156" w:after="156"/>
        <w:rPr>
          <w:rFonts w:hint="default" w:cstheme="minorBidi"/>
          <w:color w:val="auto"/>
          <w:spacing w:val="0"/>
          <w:w w:val="100"/>
          <w:sz w:val="21"/>
          <w:highlight w:val="none"/>
          <w:lang w:val="en-US" w:eastAsia="zh-CN" w:bidi="ar-SA"/>
        </w:rPr>
      </w:pPr>
      <w:bookmarkStart w:id="45" w:name="OLE_LINK59"/>
      <w:r>
        <w:rPr>
          <w:rFonts w:hint="default" w:cstheme="minorBidi"/>
          <w:color w:val="auto"/>
          <w:spacing w:val="0"/>
          <w:w w:val="100"/>
          <w:sz w:val="21"/>
          <w:highlight w:val="none"/>
          <w:lang w:val="en-US" w:eastAsia="zh-CN" w:bidi="ar-SA"/>
        </w:rPr>
        <w:t>无线吸尘器运行时间</w:t>
      </w:r>
    </w:p>
    <w:p>
      <w:pPr>
        <w:pStyle w:val="23"/>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无线吸尘器运行时间应在铭牌或使用说明中明示,同时应标明该运行时间对应的功率挡位及设置方其实测值不应小于明示值的90%。</w:t>
      </w:r>
      <w:bookmarkEnd w:id="45"/>
    </w:p>
    <w:p>
      <w:pPr>
        <w:pStyle w:val="119"/>
        <w:spacing w:before="156" w:after="156"/>
        <w:rPr>
          <w:rFonts w:hint="default" w:cstheme="minorBidi"/>
          <w:color w:val="auto"/>
          <w:spacing w:val="0"/>
          <w:w w:val="100"/>
          <w:sz w:val="21"/>
          <w:highlight w:val="none"/>
          <w:lang w:val="en-US" w:eastAsia="zh-CN" w:bidi="ar-SA"/>
        </w:rPr>
      </w:pPr>
      <w:bookmarkStart w:id="46" w:name="OLE_LINK60"/>
      <w:r>
        <w:rPr>
          <w:rFonts w:hint="default" w:cstheme="minorBidi"/>
          <w:color w:val="auto"/>
          <w:spacing w:val="0"/>
          <w:w w:val="100"/>
          <w:sz w:val="21"/>
          <w:highlight w:val="none"/>
          <w:lang w:val="en-US" w:eastAsia="zh-CN" w:bidi="ar-SA"/>
        </w:rPr>
        <w:t>最大吸力持续能力</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default"/>
          <w:spacing w:val="0"/>
          <w:w w:val="100"/>
          <w:sz w:val="21"/>
          <w:szCs w:val="21"/>
          <w:lang w:val="en-US" w:eastAsia="zh-CN"/>
        </w:rPr>
      </w:pPr>
      <w:r>
        <w:rPr>
          <w:rFonts w:hint="default"/>
          <w:spacing w:val="0"/>
          <w:w w:val="100"/>
          <w:sz w:val="21"/>
          <w:szCs w:val="21"/>
          <w:lang w:val="en-US" w:eastAsia="zh-CN"/>
        </w:rPr>
        <w:t>制造商明示具有最大吸力持续能力的吸尘器，其最大吸力衰减率的实测值与明示值之差不应大于+3%</w:t>
      </w:r>
      <w:r>
        <w:rPr>
          <w:rFonts w:hint="eastAsia"/>
          <w:spacing w:val="0"/>
          <w:w w:val="100"/>
          <w:sz w:val="21"/>
          <w:szCs w:val="21"/>
          <w:lang w:val="en-US" w:eastAsia="zh-CN"/>
        </w:rPr>
        <w:t>。</w:t>
      </w:r>
      <w:bookmarkEnd w:id="46"/>
    </w:p>
    <w:p>
      <w:pPr>
        <w:pStyle w:val="119"/>
        <w:spacing w:before="156" w:after="156"/>
        <w:rPr>
          <w:rFonts w:hint="default" w:cstheme="minorBidi"/>
          <w:color w:val="auto"/>
          <w:spacing w:val="0"/>
          <w:w w:val="100"/>
          <w:sz w:val="21"/>
          <w:highlight w:val="none"/>
          <w:lang w:val="en-US" w:eastAsia="zh-CN" w:bidi="ar-SA"/>
        </w:rPr>
      </w:pPr>
      <w:bookmarkStart w:id="47" w:name="OLE_LINK48"/>
      <w:r>
        <w:rPr>
          <w:rFonts w:hint="default" w:cstheme="minorBidi"/>
          <w:color w:val="auto"/>
          <w:spacing w:val="0"/>
          <w:w w:val="100"/>
          <w:sz w:val="21"/>
          <w:highlight w:val="none"/>
          <w:lang w:val="en-US" w:eastAsia="zh-CN" w:bidi="ar-SA"/>
        </w:rPr>
        <w:t>操作半径</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default"/>
          <w:spacing w:val="0"/>
          <w:w w:val="100"/>
          <w:sz w:val="21"/>
          <w:szCs w:val="21"/>
          <w:lang w:val="en-US" w:eastAsia="zh-CN"/>
        </w:rPr>
      </w:pPr>
      <w:r>
        <w:rPr>
          <w:rFonts w:hint="default"/>
          <w:spacing w:val="0"/>
          <w:w w:val="100"/>
          <w:sz w:val="21"/>
          <w:szCs w:val="21"/>
          <w:lang w:val="en-US" w:eastAsia="zh-CN"/>
        </w:rPr>
        <w:t>如果在产品包装箱、铭牌或使用说明等位置标识操作半径，其实测值不应小于明示值的95%。</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移动阻力</w:t>
      </w:r>
    </w:p>
    <w:p>
      <w:pPr>
        <w:pStyle w:val="23"/>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吸尘器的移动阻力应符合表</w:t>
      </w:r>
      <w:r>
        <w:rPr>
          <w:rFonts w:hint="eastAsia" w:cstheme="minorBidi"/>
          <w:color w:val="auto"/>
          <w:spacing w:val="0"/>
          <w:w w:val="100"/>
          <w:sz w:val="21"/>
          <w:highlight w:val="none"/>
          <w:lang w:val="en-US" w:eastAsia="zh-CN" w:bidi="ar-SA"/>
        </w:rPr>
        <w:t>4</w:t>
      </w:r>
      <w:r>
        <w:rPr>
          <w:rFonts w:hint="default" w:cstheme="minorBidi"/>
          <w:color w:val="auto"/>
          <w:spacing w:val="0"/>
          <w:w w:val="100"/>
          <w:sz w:val="21"/>
          <w:highlight w:val="none"/>
          <w:lang w:val="en-US" w:eastAsia="zh-CN" w:bidi="ar-SA"/>
        </w:rPr>
        <w:t>的规定</w:t>
      </w:r>
      <w:r>
        <w:rPr>
          <w:rFonts w:hint="eastAsia" w:cstheme="minorBidi"/>
          <w:color w:val="auto"/>
          <w:spacing w:val="0"/>
          <w:w w:val="100"/>
          <w:sz w:val="21"/>
          <w:highlight w:val="none"/>
          <w:lang w:val="en-US" w:eastAsia="zh-CN" w:bidi="ar-SA"/>
        </w:rPr>
        <w:t>。</w:t>
      </w:r>
    </w:p>
    <w:bookmarkEnd w:id="47"/>
    <w:p>
      <w:pPr>
        <w:pStyle w:val="208"/>
        <w:tabs>
          <w:tab w:val="left" w:pos="0"/>
        </w:tabs>
        <w:spacing w:before="156" w:after="156"/>
        <w:rPr>
          <w:rFonts w:hint="eastAsia"/>
          <w:color w:val="auto"/>
          <w:spacing w:val="0"/>
          <w:w w:val="100"/>
          <w:highlight w:val="none"/>
        </w:rPr>
      </w:pPr>
      <w:bookmarkStart w:id="48" w:name="OLE_LINK32"/>
      <w:r>
        <w:rPr>
          <w:rFonts w:hint="default" w:cstheme="minorBidi"/>
          <w:color w:val="auto"/>
          <w:spacing w:val="0"/>
          <w:w w:val="100"/>
          <w:sz w:val="21"/>
          <w:highlight w:val="none"/>
          <w:lang w:val="en-US" w:eastAsia="zh-CN" w:bidi="ar-SA"/>
        </w:rPr>
        <w:t>移动阻力</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2"/>
        <w:gridCol w:w="1876"/>
        <w:gridCol w:w="1876"/>
        <w:gridCol w:w="1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2"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供电连接方式</w:t>
            </w:r>
          </w:p>
        </w:tc>
        <w:tc>
          <w:tcPr>
            <w:tcW w:w="1876"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无线</w:t>
            </w:r>
          </w:p>
        </w:tc>
        <w:tc>
          <w:tcPr>
            <w:tcW w:w="3754" w:type="dxa"/>
            <w:gridSpan w:val="2"/>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有线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2"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结构</w:t>
            </w:r>
          </w:p>
        </w:tc>
        <w:tc>
          <w:tcPr>
            <w:tcW w:w="1876"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手持式/杆式</w:t>
            </w:r>
          </w:p>
        </w:tc>
        <w:tc>
          <w:tcPr>
            <w:tcW w:w="1876" w:type="dxa"/>
            <w:tcBorders>
              <w:top w:val="single" w:color="auto" w:sz="12" w:space="0"/>
              <w:left w:val="single" w:color="auto" w:sz="4" w:space="0"/>
              <w:bottom w:val="single" w:color="auto" w:sz="12" w:space="0"/>
              <w:right w:val="single" w:color="auto" w:sz="4"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直立式</w:t>
            </w:r>
          </w:p>
        </w:tc>
        <w:tc>
          <w:tcPr>
            <w:tcW w:w="1878" w:type="dxa"/>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卧式（桶式）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2"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 xml:space="preserve">移动阻力（N）   </w:t>
            </w:r>
            <w:r>
              <w:rPr>
                <w:rFonts w:hint="eastAsia" w:ascii="宋体" w:hAnsi="宋体" w:eastAsia="宋体" w:cs="宋体"/>
                <w:spacing w:val="0"/>
                <w:w w:val="100"/>
                <w:sz w:val="18"/>
                <w:szCs w:val="18"/>
              </w:rPr>
              <w:t>≤</w:t>
            </w:r>
          </w:p>
        </w:tc>
        <w:tc>
          <w:tcPr>
            <w:tcW w:w="1876"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45</w:t>
            </w:r>
          </w:p>
        </w:tc>
        <w:tc>
          <w:tcPr>
            <w:tcW w:w="1876" w:type="dxa"/>
            <w:tcBorders>
              <w:top w:val="single" w:color="auto" w:sz="12" w:space="0"/>
              <w:left w:val="single" w:color="auto" w:sz="4" w:space="0"/>
              <w:bottom w:val="single" w:color="auto" w:sz="12" w:space="0"/>
              <w:right w:val="single" w:color="auto" w:sz="4"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60</w:t>
            </w:r>
          </w:p>
        </w:tc>
        <w:tc>
          <w:tcPr>
            <w:tcW w:w="1878" w:type="dxa"/>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ind w:left="0" w:leftChars="0" w:firstLine="0" w:firstLineChars="0"/>
              <w:jc w:val="center"/>
              <w:rPr>
                <w:rFonts w:hint="eastAsia" w:ascii="宋体" w:hAnsi="宋体" w:eastAsia="宋体" w:cs="宋体"/>
                <w:spacing w:val="0"/>
                <w:w w:val="100"/>
                <w:kern w:val="2"/>
                <w:sz w:val="18"/>
                <w:szCs w:val="18"/>
                <w:lang w:val="en-US" w:eastAsia="zh-CN" w:bidi="ar-SA"/>
              </w:rPr>
            </w:pPr>
            <w:r>
              <w:rPr>
                <w:rFonts w:hint="eastAsia" w:hAnsi="宋体" w:cs="宋体"/>
                <w:spacing w:val="0"/>
                <w:w w:val="100"/>
                <w:sz w:val="18"/>
                <w:szCs w:val="18"/>
                <w:lang w:val="en-US" w:eastAsia="zh-CN"/>
              </w:rPr>
              <w:t>45</w:t>
            </w:r>
          </w:p>
        </w:tc>
      </w:tr>
      <w:bookmarkEnd w:id="48"/>
    </w:tbl>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寿命</w:t>
      </w:r>
    </w:p>
    <w:p>
      <w:pPr>
        <w:pStyle w:val="121"/>
        <w:spacing w:before="156" w:after="156"/>
        <w:ind w:left="0" w:leftChars="0" w:firstLine="0" w:firstLineChars="0"/>
        <w:rPr>
          <w:rFonts w:hint="eastAsia" w:cstheme="minorBidi"/>
          <w:color w:val="auto"/>
          <w:spacing w:val="0"/>
          <w:w w:val="100"/>
          <w:sz w:val="21"/>
          <w:highlight w:val="none"/>
          <w:lang w:val="en-US" w:eastAsia="zh-CN" w:bidi="ar-SA"/>
        </w:rPr>
      </w:pPr>
      <w:bookmarkStart w:id="49" w:name="OLE_LINK61"/>
      <w:r>
        <w:rPr>
          <w:rFonts w:hint="eastAsia" w:cstheme="minorBidi"/>
          <w:color w:val="auto"/>
          <w:spacing w:val="0"/>
          <w:w w:val="100"/>
          <w:sz w:val="21"/>
          <w:highlight w:val="none"/>
          <w:lang w:val="en-US" w:eastAsia="zh-CN" w:bidi="ar-SA"/>
        </w:rPr>
        <w:t>整机寿命</w:t>
      </w:r>
    </w:p>
    <w:p>
      <w:pPr>
        <w:pStyle w:val="23"/>
        <w:rPr>
          <w:rFonts w:hint="default"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吸尘器累计无故障运行时间应符合表6的要求。</w:t>
      </w:r>
      <w:bookmarkEnd w:id="49"/>
    </w:p>
    <w:p>
      <w:pPr>
        <w:pStyle w:val="208"/>
        <w:tabs>
          <w:tab w:val="left" w:pos="0"/>
        </w:tabs>
        <w:spacing w:before="156" w:after="156"/>
        <w:rPr>
          <w:rFonts w:hint="eastAsia"/>
          <w:color w:val="auto"/>
          <w:spacing w:val="0"/>
          <w:w w:val="100"/>
          <w:highlight w:val="none"/>
        </w:rPr>
      </w:pPr>
      <w:bookmarkStart w:id="50" w:name="OLE_LINK35"/>
      <w:r>
        <w:rPr>
          <w:rFonts w:hint="eastAsia" w:cstheme="minorBidi"/>
          <w:color w:val="auto"/>
          <w:spacing w:val="0"/>
          <w:w w:val="100"/>
          <w:sz w:val="21"/>
          <w:highlight w:val="none"/>
          <w:lang w:val="en-US" w:eastAsia="zh-CN" w:bidi="ar-SA"/>
        </w:rPr>
        <w:t>累计无故障运行时间</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2"/>
        <w:gridCol w:w="1876"/>
        <w:gridCol w:w="1876"/>
        <w:gridCol w:w="1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2"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bookmarkStart w:id="51" w:name="OLE_LINK38" w:colFirst="0" w:colLast="3"/>
            <w:r>
              <w:rPr>
                <w:rFonts w:hint="eastAsia" w:hAnsi="宋体" w:cs="宋体"/>
                <w:spacing w:val="0"/>
                <w:w w:val="100"/>
                <w:sz w:val="18"/>
                <w:szCs w:val="18"/>
                <w:lang w:val="en-US" w:eastAsia="zh-CN"/>
              </w:rPr>
              <w:t>结构</w:t>
            </w:r>
          </w:p>
        </w:tc>
        <w:tc>
          <w:tcPr>
            <w:tcW w:w="1876"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default"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手持式/杆式</w:t>
            </w:r>
          </w:p>
        </w:tc>
        <w:tc>
          <w:tcPr>
            <w:tcW w:w="1876" w:type="dxa"/>
            <w:tcBorders>
              <w:top w:val="single" w:color="auto" w:sz="12" w:space="0"/>
              <w:left w:val="single" w:color="auto" w:sz="4" w:space="0"/>
              <w:bottom w:val="single" w:color="auto" w:sz="12" w:space="0"/>
              <w:right w:val="single" w:color="auto" w:sz="4" w:space="0"/>
            </w:tcBorders>
            <w:vAlign w:val="center"/>
          </w:tcPr>
          <w:p>
            <w:pPr>
              <w:numPr>
                <w:ilvl w:val="0"/>
                <w:numId w:val="0"/>
              </w:numPr>
              <w:tabs>
                <w:tab w:val="left" w:pos="850"/>
              </w:tabs>
              <w:spacing w:before="20"/>
              <w:jc w:val="center"/>
              <w:rPr>
                <w:rFonts w:hint="eastAsia" w:ascii="宋体" w:hAnsi="宋体" w:eastAsia="宋体" w:cs="宋体"/>
                <w:spacing w:val="0"/>
                <w:w w:val="100"/>
                <w:sz w:val="18"/>
                <w:szCs w:val="18"/>
                <w:lang w:val="en-US" w:eastAsia="zh-CN"/>
              </w:rPr>
            </w:pPr>
            <w:r>
              <w:rPr>
                <w:rFonts w:hint="eastAsia" w:hAnsi="宋体" w:cs="宋体"/>
                <w:spacing w:val="0"/>
                <w:w w:val="100"/>
                <w:sz w:val="18"/>
                <w:szCs w:val="18"/>
                <w:lang w:val="en-US" w:eastAsia="zh-CN"/>
              </w:rPr>
              <w:t>直立式</w:t>
            </w:r>
          </w:p>
        </w:tc>
        <w:tc>
          <w:tcPr>
            <w:tcW w:w="1878" w:type="dxa"/>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卧式（桶式）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2"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 xml:space="preserve">累计无故障运行时间（h）     </w:t>
            </w:r>
            <w:r>
              <w:rPr>
                <w:rFonts w:hint="eastAsia" w:ascii="宋体" w:hAnsi="宋体" w:eastAsia="宋体" w:cs="宋体"/>
                <w:spacing w:val="0"/>
                <w:w w:val="100"/>
                <w:sz w:val="18"/>
                <w:szCs w:val="18"/>
                <w:lang w:val="en-US" w:eastAsia="zh-CN"/>
              </w:rPr>
              <w:t>≥</w:t>
            </w:r>
          </w:p>
        </w:tc>
        <w:tc>
          <w:tcPr>
            <w:tcW w:w="1876" w:type="dxa"/>
            <w:tcBorders>
              <w:top w:val="single" w:color="auto" w:sz="12" w:space="0"/>
              <w:left w:val="single" w:color="auto" w:sz="4" w:space="0"/>
              <w:bottom w:val="single" w:color="auto" w:sz="12" w:space="0"/>
            </w:tcBorders>
            <w:vAlign w:val="center"/>
          </w:tcPr>
          <w:p>
            <w:pPr>
              <w:numPr>
                <w:ilvl w:val="0"/>
                <w:numId w:val="0"/>
              </w:numPr>
              <w:tabs>
                <w:tab w:val="left" w:pos="850"/>
              </w:tabs>
              <w:spacing w:before="20"/>
              <w:jc w:val="center"/>
              <w:rPr>
                <w:rFonts w:hint="default" w:hAnsi="宋体" w:cs="宋体"/>
                <w:spacing w:val="0"/>
                <w:w w:val="100"/>
                <w:sz w:val="18"/>
                <w:szCs w:val="18"/>
                <w:lang w:val="en-US" w:eastAsia="zh-CN"/>
              </w:rPr>
            </w:pPr>
            <w:r>
              <w:rPr>
                <w:rFonts w:hint="eastAsia" w:hAnsi="宋体" w:cs="宋体"/>
                <w:color w:val="FF0000"/>
                <w:spacing w:val="0"/>
                <w:w w:val="100"/>
                <w:sz w:val="18"/>
                <w:szCs w:val="18"/>
                <w:lang w:val="en-US" w:eastAsia="zh-CN"/>
              </w:rPr>
              <w:t>300</w:t>
            </w:r>
          </w:p>
        </w:tc>
        <w:tc>
          <w:tcPr>
            <w:tcW w:w="1876" w:type="dxa"/>
            <w:tcBorders>
              <w:top w:val="single" w:color="auto" w:sz="12" w:space="0"/>
              <w:left w:val="single" w:color="auto" w:sz="4" w:space="0"/>
              <w:bottom w:val="single" w:color="auto" w:sz="12" w:space="0"/>
              <w:right w:val="single" w:color="auto" w:sz="4" w:space="0"/>
            </w:tcBorders>
            <w:vAlign w:val="center"/>
          </w:tcPr>
          <w:p>
            <w:pPr>
              <w:numPr>
                <w:ilvl w:val="0"/>
                <w:numId w:val="0"/>
              </w:numPr>
              <w:tabs>
                <w:tab w:val="left" w:pos="850"/>
              </w:tabs>
              <w:spacing w:before="20"/>
              <w:jc w:val="center"/>
              <w:rPr>
                <w:rFonts w:hint="default" w:hAnsi="宋体" w:cs="宋体"/>
                <w:spacing w:val="0"/>
                <w:w w:val="100"/>
                <w:sz w:val="18"/>
                <w:szCs w:val="18"/>
                <w:lang w:val="en-US" w:eastAsia="zh-CN"/>
              </w:rPr>
            </w:pPr>
            <w:r>
              <w:rPr>
                <w:rFonts w:hint="eastAsia" w:hAnsi="宋体" w:cs="宋体"/>
                <w:spacing w:val="0"/>
                <w:w w:val="100"/>
                <w:sz w:val="18"/>
                <w:szCs w:val="18"/>
                <w:lang w:val="en-US" w:eastAsia="zh-CN"/>
              </w:rPr>
              <w:t>300</w:t>
            </w:r>
          </w:p>
        </w:tc>
        <w:tc>
          <w:tcPr>
            <w:tcW w:w="1878" w:type="dxa"/>
            <w:tcBorders>
              <w:top w:val="single" w:color="auto" w:sz="12" w:space="0"/>
              <w:left w:val="single" w:color="auto" w:sz="4" w:space="0"/>
              <w:bottom w:val="single" w:color="auto" w:sz="12" w:space="0"/>
              <w:right w:val="single" w:color="auto" w:sz="12" w:space="0"/>
            </w:tcBorders>
            <w:vAlign w:val="center"/>
          </w:tcPr>
          <w:p>
            <w:pPr>
              <w:numPr>
                <w:ilvl w:val="0"/>
                <w:numId w:val="0"/>
              </w:numPr>
              <w:tabs>
                <w:tab w:val="left" w:pos="850"/>
              </w:tabs>
              <w:spacing w:before="20"/>
              <w:jc w:val="center"/>
              <w:rPr>
                <w:rFonts w:hint="default" w:hAnsi="宋体" w:cs="宋体"/>
                <w:spacing w:val="0"/>
                <w:w w:val="100"/>
                <w:sz w:val="18"/>
                <w:szCs w:val="18"/>
                <w:lang w:val="en-US" w:eastAsia="zh-CN"/>
              </w:rPr>
            </w:pPr>
            <w:r>
              <w:rPr>
                <w:rFonts w:hint="eastAsia" w:hAnsi="宋体" w:cs="宋体"/>
                <w:spacing w:val="0"/>
                <w:w w:val="100"/>
                <w:sz w:val="18"/>
                <w:szCs w:val="18"/>
                <w:lang w:val="en-US" w:eastAsia="zh-CN"/>
              </w:rPr>
              <w:t>300</w:t>
            </w:r>
          </w:p>
        </w:tc>
      </w:tr>
      <w:bookmarkEnd w:id="50"/>
      <w:bookmarkEnd w:id="51"/>
    </w:tbl>
    <w:p>
      <w:pPr>
        <w:pStyle w:val="121"/>
        <w:spacing w:before="156" w:after="156"/>
        <w:ind w:left="0" w:leftChars="0" w:firstLine="0" w:firstLineChars="0"/>
        <w:rPr>
          <w:rFonts w:hint="default" w:cstheme="minorBidi"/>
          <w:color w:val="auto"/>
          <w:spacing w:val="0"/>
          <w:w w:val="100"/>
          <w:sz w:val="21"/>
          <w:highlight w:val="none"/>
          <w:lang w:val="en-US" w:eastAsia="zh-CN" w:bidi="ar-SA"/>
        </w:rPr>
      </w:pPr>
      <w:bookmarkStart w:id="52" w:name="OLE_LINK62"/>
      <w:r>
        <w:rPr>
          <w:rFonts w:hint="default" w:cstheme="minorBidi"/>
          <w:color w:val="auto"/>
          <w:spacing w:val="0"/>
          <w:w w:val="100"/>
          <w:sz w:val="21"/>
          <w:highlight w:val="none"/>
          <w:lang w:val="en-US" w:eastAsia="zh-CN" w:bidi="ar-SA"/>
        </w:rPr>
        <w:t>卷线器寿命</w:t>
      </w:r>
    </w:p>
    <w:p>
      <w:pPr>
        <w:pStyle w:val="23"/>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吸尘器的卷线器应能经受住3000次拉线寿命试验。试验完成后，吸尘器应能正常工作</w:t>
      </w:r>
      <w:bookmarkEnd w:id="52"/>
      <w:r>
        <w:rPr>
          <w:rFonts w:hint="default" w:cstheme="minorBidi"/>
          <w:color w:val="auto"/>
          <w:spacing w:val="0"/>
          <w:w w:val="100"/>
          <w:sz w:val="21"/>
          <w:highlight w:val="none"/>
          <w:lang w:val="en-US" w:eastAsia="zh-CN" w:bidi="ar-SA"/>
        </w:rPr>
        <w:t>。</w:t>
      </w:r>
    </w:p>
    <w:p>
      <w:pPr>
        <w:pStyle w:val="119"/>
        <w:spacing w:before="156" w:after="156"/>
        <w:rPr>
          <w:rFonts w:hint="default" w:cstheme="minorBidi"/>
          <w:color w:val="auto"/>
          <w:spacing w:val="0"/>
          <w:w w:val="100"/>
          <w:sz w:val="21"/>
          <w:highlight w:val="none"/>
          <w:lang w:val="en-US" w:eastAsia="zh-CN" w:bidi="ar-SA"/>
        </w:rPr>
      </w:pPr>
      <w:bookmarkStart w:id="53" w:name="OLE_LINK63"/>
      <w:r>
        <w:rPr>
          <w:rFonts w:hint="default" w:cstheme="minorBidi"/>
          <w:color w:val="auto"/>
          <w:spacing w:val="0"/>
          <w:w w:val="100"/>
          <w:sz w:val="21"/>
          <w:highlight w:val="none"/>
          <w:lang w:val="en-US" w:eastAsia="zh-CN" w:bidi="ar-SA"/>
        </w:rPr>
        <w:t>生物去除</w:t>
      </w:r>
    </w:p>
    <w:p>
      <w:pPr>
        <w:pStyle w:val="131"/>
        <w:widowControl w:val="0"/>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制造商明示具有抗菌功能的吸尘器，应符合</w:t>
      </w:r>
      <w:bookmarkStart w:id="54" w:name="OLE_LINK16"/>
      <w:r>
        <w:rPr>
          <w:rFonts w:hint="default" w:cstheme="minorBidi"/>
          <w:color w:val="auto"/>
          <w:spacing w:val="0"/>
          <w:w w:val="100"/>
          <w:sz w:val="21"/>
          <w:highlight w:val="none"/>
          <w:lang w:val="en-US" w:eastAsia="zh-CN" w:bidi="ar-SA"/>
        </w:rPr>
        <w:t xml:space="preserve"> GB 21551.2</w:t>
      </w:r>
      <w:bookmarkEnd w:id="54"/>
      <w:r>
        <w:rPr>
          <w:rFonts w:hint="default" w:cstheme="minorBidi"/>
          <w:color w:val="auto"/>
          <w:spacing w:val="0"/>
          <w:w w:val="100"/>
          <w:sz w:val="21"/>
          <w:highlight w:val="none"/>
          <w:lang w:val="en-US" w:eastAsia="zh-CN" w:bidi="ar-SA"/>
        </w:rPr>
        <w:t>的相关要求</w:t>
      </w:r>
      <w:r>
        <w:rPr>
          <w:rFonts w:hint="eastAsia" w:cstheme="minorBidi"/>
          <w:color w:val="auto"/>
          <w:spacing w:val="0"/>
          <w:w w:val="100"/>
          <w:sz w:val="21"/>
          <w:highlight w:val="none"/>
          <w:lang w:val="en-US" w:eastAsia="zh-CN" w:bidi="ar-SA"/>
        </w:rPr>
        <w:t>。</w:t>
      </w:r>
    </w:p>
    <w:p>
      <w:pPr>
        <w:pStyle w:val="131"/>
        <w:widowControl w:val="0"/>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配有用于软表面清洁的清洁头，且器具使用说明或制造商明示具有除螨、除菌功能的吸尘器应分别符合OB/T 5363-2019中5.2、5.4 的要求。</w:t>
      </w:r>
    </w:p>
    <w:bookmarkEnd w:id="53"/>
    <w:p>
      <w:pPr>
        <w:pStyle w:val="119"/>
        <w:spacing w:before="156" w:after="156"/>
        <w:rPr>
          <w:rFonts w:hint="eastAsia" w:ascii="黑体" w:hAnsi="黑体" w:eastAsia="黑体" w:cs="黑体"/>
          <w:color w:val="auto"/>
          <w:lang w:eastAsia="zh-CN"/>
          <w14:textFill>
            <w14:gradFill>
              <w14:gsLst>
                <w14:gs w14:pos="0">
                  <w14:srgbClr w14:val="007BD3"/>
                </w14:gs>
                <w14:gs w14:pos="100000">
                  <w14:srgbClr w14:val="034373"/>
                </w14:gs>
              </w14:gsLst>
              <w14:lin w14:scaled="0"/>
            </w14:gradFill>
          </w14:textFill>
        </w:rPr>
      </w:pPr>
      <w:r>
        <w:rPr>
          <w:rFonts w:hint="eastAsia" w:ascii="黑体" w:hAnsi="黑体" w:eastAsia="黑体" w:cs="黑体"/>
          <w:color w:val="auto"/>
          <w:w w:val="105"/>
          <w:lang w:val="en-US" w:eastAsia="zh-CN"/>
          <w14:textFill>
            <w14:gradFill>
              <w14:gsLst>
                <w14:gs w14:pos="0">
                  <w14:srgbClr w14:val="007BD3"/>
                </w14:gs>
                <w14:gs w14:pos="100000">
                  <w14:srgbClr w14:val="034373"/>
                </w14:gs>
              </w14:gsLst>
              <w14:lin w14:scaled="0"/>
            </w14:gradFill>
          </w14:textFill>
        </w:rPr>
        <w:t xml:space="preserve"> </w:t>
      </w:r>
      <w:bookmarkStart w:id="55" w:name="OLE_LINK64"/>
      <w:r>
        <w:rPr>
          <w:rFonts w:hint="eastAsia" w:ascii="黑体" w:hAnsi="黑体" w:eastAsia="黑体" w:cs="黑体"/>
          <w:color w:val="auto"/>
          <w:w w:val="105"/>
          <w:lang w:val="en-US" w:eastAsia="zh-CN"/>
          <w14:textFill>
            <w14:gradFill>
              <w14:gsLst>
                <w14:gs w14:pos="0">
                  <w14:srgbClr w14:val="007BD3"/>
                </w14:gs>
                <w14:gs w14:pos="100000">
                  <w14:srgbClr w14:val="034373"/>
                </w14:gs>
              </w14:gsLst>
              <w14:lin w14:scaled="0"/>
            </w14:gradFill>
          </w14:textFill>
        </w:rPr>
        <w:t>有害</w:t>
      </w:r>
      <w:r>
        <w:rPr>
          <w:rFonts w:hint="eastAsia" w:ascii="黑体" w:hAnsi="黑体" w:eastAsia="黑体" w:cs="黑体"/>
          <w:color w:val="auto"/>
          <w:lang w:eastAsia="zh-CN"/>
          <w14:textFill>
            <w14:gradFill>
              <w14:gsLst>
                <w14:gs w14:pos="0">
                  <w14:srgbClr w14:val="007BD3"/>
                </w14:gs>
                <w14:gs w14:pos="100000">
                  <w14:srgbClr w14:val="034373"/>
                </w14:gs>
              </w14:gsLst>
              <w14:lin w14:scaled="0"/>
            </w14:gradFill>
          </w14:textFill>
        </w:rPr>
        <w:t>物质限量</w:t>
      </w:r>
    </w:p>
    <w:p>
      <w:pPr>
        <w:ind w:firstLine="420" w:firstLineChars="200"/>
        <w:rPr>
          <w:rFonts w:hint="eastAsia"/>
          <w:lang w:eastAsia="zh-CN"/>
          <w14:textFill>
            <w14:gradFill>
              <w14:gsLst>
                <w14:gs w14:pos="0">
                  <w14:srgbClr w14:val="007BD3"/>
                </w14:gs>
                <w14:gs w14:pos="100000">
                  <w14:srgbClr w14:val="034373"/>
                </w14:gs>
              </w14:gsLst>
              <w14:lin w14:scaled="0"/>
            </w14:gradFill>
          </w14:textFill>
        </w:rPr>
      </w:pPr>
      <w:r>
        <w:rPr>
          <w:rFonts w:hint="eastAsia"/>
          <w:color w:val="auto"/>
          <w:szCs w:val="21"/>
          <w14:textFill>
            <w14:gradFill>
              <w14:gsLst>
                <w14:gs w14:pos="0">
                  <w14:srgbClr w14:val="007BD3"/>
                </w14:gs>
                <w14:gs w14:pos="100000">
                  <w14:srgbClr w14:val="034373"/>
                </w14:gs>
              </w14:gsLst>
              <w14:lin w14:scaled="0"/>
            </w14:gradFill>
          </w14:textFill>
        </w:rPr>
        <w:t>应符合GB/T 26572的要求。</w:t>
      </w:r>
      <w:bookmarkEnd w:id="55"/>
    </w:p>
    <w:bookmarkEnd w:id="22"/>
    <w:p>
      <w:pPr>
        <w:pStyle w:val="119"/>
        <w:spacing w:before="156" w:after="156"/>
        <w:rPr>
          <w:rFonts w:hint="eastAsia"/>
          <w:color w:val="auto"/>
          <w:spacing w:val="0"/>
          <w:w w:val="100"/>
          <w:highlight w:val="none"/>
        </w:rPr>
      </w:pPr>
      <w:bookmarkStart w:id="56" w:name="OLE_LINK65"/>
      <w:bookmarkStart w:id="57" w:name="OLE_LINK1"/>
      <w:r>
        <w:rPr>
          <w:rFonts w:hint="eastAsia"/>
          <w:color w:val="auto"/>
          <w:spacing w:val="0"/>
          <w:w w:val="100"/>
          <w:highlight w:val="none"/>
          <w:lang w:eastAsia="zh-CN"/>
        </w:rPr>
        <w:t>耐气候</w:t>
      </w:r>
      <w:r>
        <w:rPr>
          <w:rFonts w:hint="eastAsia"/>
          <w:color w:val="auto"/>
          <w:spacing w:val="0"/>
          <w:w w:val="100"/>
          <w:highlight w:val="none"/>
        </w:rPr>
        <w:t>环境</w:t>
      </w:r>
      <w:r>
        <w:rPr>
          <w:rFonts w:hint="eastAsia"/>
          <w:color w:val="auto"/>
          <w:spacing w:val="0"/>
          <w:w w:val="100"/>
          <w:highlight w:val="none"/>
          <w:lang w:eastAsia="zh-CN"/>
        </w:rPr>
        <w:t>性能</w:t>
      </w:r>
      <w:bookmarkEnd w:id="56"/>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低温存储</w:t>
      </w:r>
    </w:p>
    <w:p>
      <w:pPr>
        <w:spacing w:before="43"/>
        <w:ind w:left="538"/>
        <w:rPr>
          <w:rFonts w:hint="default" w:eastAsia="宋体"/>
          <w:spacing w:val="0"/>
          <w:w w:val="100"/>
          <w:sz w:val="21"/>
          <w:szCs w:val="21"/>
          <w:lang w:val="en-US" w:eastAsia="zh-CN"/>
        </w:rPr>
      </w:pPr>
      <w:bookmarkStart w:id="58" w:name="OLE_LINK19"/>
      <w:r>
        <w:rPr>
          <w:rFonts w:hint="eastAsia"/>
          <w:spacing w:val="0"/>
          <w:w w:val="100"/>
          <w:sz w:val="21"/>
          <w:szCs w:val="21"/>
          <w:lang w:val="en-US" w:eastAsia="zh-CN"/>
        </w:rPr>
        <w:t>带包装产品经过低温存储试验后，应符合下列要求：</w:t>
      </w:r>
      <w:bookmarkEnd w:id="58"/>
    </w:p>
    <w:p>
      <w:pPr>
        <w:pStyle w:val="246"/>
        <w:numPr>
          <w:ilvl w:val="0"/>
          <w:numId w:val="25"/>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p>
    <w:p>
      <w:pPr>
        <w:pStyle w:val="246"/>
        <w:numPr>
          <w:ilvl w:val="0"/>
          <w:numId w:val="25"/>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p>
    <w:p>
      <w:pPr>
        <w:pStyle w:val="246"/>
        <w:numPr>
          <w:ilvl w:val="0"/>
          <w:numId w:val="25"/>
        </w:numPr>
        <w:jc w:val="left"/>
        <w:rPr>
          <w:rFonts w:hint="eastAsia"/>
          <w:color w:val="auto"/>
          <w:spacing w:val="0"/>
          <w:w w:val="100"/>
          <w:szCs w:val="21"/>
          <w:highlight w:val="none"/>
        </w:rPr>
      </w:pPr>
      <w:r>
        <w:rPr>
          <w:rFonts w:hint="eastAsia"/>
          <w:color w:val="auto"/>
          <w:spacing w:val="0"/>
          <w:w w:val="100"/>
          <w:szCs w:val="21"/>
          <w:highlight w:val="none"/>
        </w:rPr>
        <w:t>产品外壳无变形、开裂、变色、固化、缩水等异常</w:t>
      </w:r>
      <w:r>
        <w:rPr>
          <w:rFonts w:hint="eastAsia"/>
          <w:color w:val="auto"/>
          <w:spacing w:val="0"/>
          <w:w w:val="100"/>
          <w:szCs w:val="21"/>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高温高湿存储</w:t>
      </w:r>
    </w:p>
    <w:p>
      <w:pPr>
        <w:spacing w:line="269" w:lineRule="exact"/>
        <w:ind w:left="538"/>
        <w:rPr>
          <w:spacing w:val="0"/>
          <w:w w:val="100"/>
          <w:sz w:val="21"/>
          <w:szCs w:val="21"/>
        </w:rPr>
      </w:pPr>
      <w:r>
        <w:rPr>
          <w:rFonts w:hint="eastAsia"/>
          <w:spacing w:val="0"/>
          <w:w w:val="100"/>
          <w:sz w:val="21"/>
          <w:szCs w:val="21"/>
          <w:lang w:val="en-US" w:eastAsia="zh-CN"/>
        </w:rPr>
        <w:t>带包装产品经过高温高湿存储试验后，应符合下列要求：</w:t>
      </w:r>
    </w:p>
    <w:p>
      <w:pPr>
        <w:pStyle w:val="246"/>
        <w:numPr>
          <w:ilvl w:val="0"/>
          <w:numId w:val="26"/>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p>
    <w:p>
      <w:pPr>
        <w:pStyle w:val="246"/>
        <w:numPr>
          <w:ilvl w:val="0"/>
          <w:numId w:val="26"/>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p>
    <w:p>
      <w:pPr>
        <w:pStyle w:val="246"/>
        <w:numPr>
          <w:ilvl w:val="0"/>
          <w:numId w:val="26"/>
        </w:numPr>
        <w:jc w:val="left"/>
        <w:rPr>
          <w:spacing w:val="0"/>
          <w:w w:val="100"/>
          <w:sz w:val="21"/>
          <w:szCs w:val="21"/>
        </w:rPr>
      </w:pPr>
      <w:r>
        <w:rPr>
          <w:rFonts w:hint="eastAsia"/>
          <w:color w:val="auto"/>
          <w:spacing w:val="0"/>
          <w:w w:val="100"/>
          <w:szCs w:val="21"/>
          <w:highlight w:val="none"/>
        </w:rPr>
        <w:t>产品外壳无变形、开裂、变色、固化、缩水等异常</w:t>
      </w:r>
      <w:r>
        <w:rPr>
          <w:rFonts w:hint="eastAsia"/>
          <w:color w:val="auto"/>
          <w:spacing w:val="0"/>
          <w:w w:val="100"/>
          <w:szCs w:val="21"/>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lang w:val="en-US" w:eastAsia="zh-CN"/>
        </w:rPr>
        <w:t>高低温循环存储</w:t>
      </w:r>
    </w:p>
    <w:p>
      <w:pPr>
        <w:spacing w:before="99" w:line="278" w:lineRule="auto"/>
        <w:ind w:right="109" w:firstLine="420" w:firstLineChars="200"/>
        <w:rPr>
          <w:spacing w:val="0"/>
          <w:w w:val="100"/>
          <w:sz w:val="21"/>
          <w:szCs w:val="21"/>
        </w:rPr>
      </w:pPr>
      <w:r>
        <w:rPr>
          <w:rFonts w:hint="eastAsia"/>
          <w:spacing w:val="0"/>
          <w:w w:val="100"/>
          <w:sz w:val="21"/>
          <w:szCs w:val="21"/>
          <w:lang w:val="en-US" w:eastAsia="zh-CN"/>
        </w:rPr>
        <w:t>带包装产品经过高低温循环存储试验后，应符合下列要求：</w:t>
      </w:r>
    </w:p>
    <w:p>
      <w:pPr>
        <w:pStyle w:val="246"/>
        <w:numPr>
          <w:ilvl w:val="0"/>
          <w:numId w:val="27"/>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p>
    <w:p>
      <w:pPr>
        <w:pStyle w:val="246"/>
        <w:numPr>
          <w:ilvl w:val="0"/>
          <w:numId w:val="27"/>
        </w:numPr>
        <w:jc w:val="left"/>
        <w:rPr>
          <w:spacing w:val="0"/>
          <w:w w:val="100"/>
          <w:sz w:val="21"/>
          <w:szCs w:val="21"/>
        </w:rPr>
      </w:pPr>
      <w:r>
        <w:rPr>
          <w:rFonts w:hint="eastAsia"/>
          <w:color w:val="auto"/>
          <w:spacing w:val="0"/>
          <w:w w:val="100"/>
          <w:szCs w:val="21"/>
          <w:highlight w:val="none"/>
        </w:rPr>
        <w:t>铭牌、贴纸等标签类的物品无翘起、气泡等。</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低温工作</w:t>
      </w:r>
    </w:p>
    <w:p>
      <w:pPr>
        <w:pStyle w:val="133"/>
        <w:widowControl/>
        <w:spacing w:before="0" w:after="0"/>
        <w:rPr>
          <w:spacing w:val="0"/>
          <w:w w:val="100"/>
          <w:sz w:val="21"/>
          <w:szCs w:val="21"/>
        </w:rPr>
      </w:pPr>
      <w:r>
        <w:rPr>
          <w:rFonts w:hint="eastAsia"/>
          <w:spacing w:val="0"/>
          <w:w w:val="100"/>
          <w:sz w:val="21"/>
          <w:szCs w:val="21"/>
          <w:lang w:val="en-US" w:eastAsia="zh-CN"/>
        </w:rPr>
        <w:t>有线产品经过低温工作试验后，应符合下列要求：</w:t>
      </w:r>
    </w:p>
    <w:p>
      <w:pPr>
        <w:pStyle w:val="246"/>
        <w:numPr>
          <w:ilvl w:val="0"/>
          <w:numId w:val="28"/>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r>
        <w:rPr>
          <w:rFonts w:hint="eastAsia"/>
          <w:color w:val="auto"/>
          <w:spacing w:val="0"/>
          <w:w w:val="100"/>
          <w:szCs w:val="21"/>
          <w:highlight w:val="none"/>
        </w:rPr>
        <w:t xml:space="preserve"> </w:t>
      </w:r>
    </w:p>
    <w:p>
      <w:pPr>
        <w:pStyle w:val="246"/>
        <w:numPr>
          <w:ilvl w:val="0"/>
          <w:numId w:val="28"/>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r>
        <w:rPr>
          <w:rFonts w:hint="eastAsia"/>
          <w:color w:val="auto"/>
          <w:spacing w:val="0"/>
          <w:w w:val="100"/>
          <w:szCs w:val="21"/>
          <w:highlight w:val="none"/>
          <w:lang w:eastAsia="zh-CN"/>
        </w:rPr>
        <w:t>；</w:t>
      </w:r>
    </w:p>
    <w:p>
      <w:pPr>
        <w:pStyle w:val="246"/>
        <w:numPr>
          <w:ilvl w:val="0"/>
          <w:numId w:val="28"/>
        </w:numPr>
        <w:jc w:val="left"/>
        <w:rPr>
          <w:spacing w:val="0"/>
          <w:w w:val="100"/>
          <w:sz w:val="21"/>
          <w:szCs w:val="21"/>
        </w:rPr>
      </w:pPr>
      <w:r>
        <w:rPr>
          <w:rFonts w:hint="eastAsia"/>
          <w:color w:val="auto"/>
          <w:spacing w:val="0"/>
          <w:w w:val="100"/>
          <w:szCs w:val="21"/>
          <w:highlight w:val="none"/>
        </w:rPr>
        <w:t>电</w:t>
      </w:r>
      <w:r>
        <w:rPr>
          <w:spacing w:val="0"/>
          <w:w w:val="100"/>
          <w:sz w:val="21"/>
          <w:szCs w:val="21"/>
        </w:rPr>
        <w:t>池或者电池组应无起火、爆炸、漏液等现象</w:t>
      </w:r>
      <w:r>
        <w:rPr>
          <w:rFonts w:hint="eastAsia"/>
          <w:spacing w:val="0"/>
          <w:w w:val="100"/>
          <w:sz w:val="21"/>
          <w:szCs w:val="21"/>
          <w:lang w:eastAsia="zh-CN"/>
        </w:rPr>
        <w:t>。</w:t>
      </w:r>
    </w:p>
    <w:p>
      <w:pPr>
        <w:pStyle w:val="133"/>
        <w:widowControl/>
        <w:spacing w:before="0" w:after="0"/>
        <w:rPr>
          <w:spacing w:val="0"/>
          <w:w w:val="100"/>
          <w:sz w:val="21"/>
          <w:szCs w:val="21"/>
        </w:rPr>
      </w:pPr>
      <w:r>
        <w:rPr>
          <w:spacing w:val="0"/>
          <w:w w:val="100"/>
          <w:sz w:val="21"/>
          <w:szCs w:val="21"/>
        </w:rPr>
        <w:t>无线产品</w:t>
      </w:r>
      <w:r>
        <w:rPr>
          <w:rFonts w:hint="eastAsia"/>
          <w:spacing w:val="0"/>
          <w:w w:val="100"/>
          <w:sz w:val="21"/>
          <w:szCs w:val="21"/>
          <w:lang w:val="en-US" w:eastAsia="zh-CN"/>
        </w:rPr>
        <w:t>经过低温工作试验后，应符合下列要求</w:t>
      </w:r>
      <w:r>
        <w:rPr>
          <w:spacing w:val="0"/>
          <w:w w:val="100"/>
          <w:sz w:val="21"/>
          <w:szCs w:val="21"/>
        </w:rPr>
        <w:t>：</w:t>
      </w:r>
    </w:p>
    <w:p>
      <w:pPr>
        <w:pStyle w:val="246"/>
        <w:numPr>
          <w:ilvl w:val="0"/>
          <w:numId w:val="29"/>
        </w:numPr>
        <w:jc w:val="left"/>
        <w:rPr>
          <w:rFonts w:hint="eastAsia"/>
          <w:color w:val="auto"/>
          <w:spacing w:val="0"/>
          <w:w w:val="100"/>
          <w:szCs w:val="21"/>
          <w:highlight w:val="none"/>
          <w:lang w:eastAsia="zh-CN"/>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p>
    <w:p>
      <w:pPr>
        <w:pStyle w:val="246"/>
        <w:numPr>
          <w:ilvl w:val="0"/>
          <w:numId w:val="29"/>
        </w:numPr>
        <w:jc w:val="left"/>
        <w:rPr>
          <w:rFonts w:hint="eastAsia"/>
          <w:color w:val="auto"/>
          <w:spacing w:val="0"/>
          <w:w w:val="100"/>
          <w:szCs w:val="21"/>
          <w:highlight w:val="none"/>
        </w:rPr>
      </w:pPr>
      <w:r>
        <w:rPr>
          <w:rFonts w:hint="eastAsia"/>
          <w:color w:val="auto"/>
          <w:spacing w:val="0"/>
          <w:w w:val="100"/>
          <w:szCs w:val="21"/>
          <w:highlight w:val="none"/>
        </w:rPr>
        <w:t>铭牌、贴纸等标签类的物品无翘起、气泡等</w:t>
      </w:r>
      <w:r>
        <w:rPr>
          <w:rFonts w:hint="eastAsia"/>
          <w:color w:val="auto"/>
          <w:spacing w:val="0"/>
          <w:w w:val="100"/>
          <w:szCs w:val="21"/>
          <w:highlight w:val="none"/>
          <w:lang w:eastAsia="zh-CN"/>
        </w:rPr>
        <w:t>；</w:t>
      </w:r>
    </w:p>
    <w:p>
      <w:pPr>
        <w:pStyle w:val="246"/>
        <w:numPr>
          <w:ilvl w:val="0"/>
          <w:numId w:val="29"/>
        </w:numPr>
        <w:jc w:val="left"/>
        <w:rPr>
          <w:spacing w:val="0"/>
          <w:w w:val="100"/>
          <w:sz w:val="21"/>
          <w:szCs w:val="21"/>
        </w:rPr>
      </w:pPr>
      <w:r>
        <w:rPr>
          <w:rFonts w:hint="eastAsia"/>
          <w:color w:val="auto"/>
          <w:spacing w:val="0"/>
          <w:w w:val="100"/>
          <w:szCs w:val="21"/>
          <w:highlight w:val="none"/>
        </w:rPr>
        <w:t>电池或者电池组应无起火、爆炸、漏液等现象</w:t>
      </w:r>
      <w:r>
        <w:rPr>
          <w:rFonts w:hint="eastAsia"/>
          <w:spacing w:val="0"/>
          <w:w w:val="100"/>
          <w:sz w:val="21"/>
          <w:szCs w:val="21"/>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高温工作</w:t>
      </w:r>
    </w:p>
    <w:p>
      <w:pPr>
        <w:spacing w:line="269" w:lineRule="exact"/>
        <w:ind w:firstLine="420" w:firstLineChars="200"/>
        <w:rPr>
          <w:rFonts w:hint="eastAsia"/>
          <w:spacing w:val="0"/>
          <w:w w:val="100"/>
          <w:sz w:val="21"/>
          <w:szCs w:val="21"/>
          <w:lang w:val="en-US" w:eastAsia="zh-CN"/>
        </w:rPr>
      </w:pPr>
      <w:r>
        <w:rPr>
          <w:rFonts w:hint="eastAsia"/>
          <w:spacing w:val="0"/>
          <w:w w:val="100"/>
          <w:sz w:val="21"/>
          <w:szCs w:val="21"/>
          <w:lang w:val="en-US" w:eastAsia="zh-CN"/>
        </w:rPr>
        <w:t>产品经过高温工作试验后，应符合下列要求：</w:t>
      </w:r>
    </w:p>
    <w:p>
      <w:pPr>
        <w:pStyle w:val="246"/>
        <w:numPr>
          <w:ilvl w:val="0"/>
          <w:numId w:val="30"/>
        </w:numPr>
        <w:jc w:val="left"/>
        <w:rPr>
          <w:rFonts w:hint="eastAsia"/>
          <w:color w:val="auto"/>
          <w:spacing w:val="0"/>
          <w:w w:val="100"/>
          <w:szCs w:val="21"/>
          <w:highlight w:val="none"/>
        </w:rPr>
      </w:pPr>
      <w:r>
        <w:rPr>
          <w:rFonts w:hint="eastAsia"/>
          <w:color w:val="auto"/>
          <w:spacing w:val="0"/>
          <w:w w:val="100"/>
          <w:szCs w:val="21"/>
          <w:highlight w:val="none"/>
        </w:rPr>
        <w:t>各项功能能正常操作，外观及操作无显著变化，能正常使用</w:t>
      </w:r>
      <w:r>
        <w:rPr>
          <w:rFonts w:hint="eastAsia"/>
          <w:color w:val="auto"/>
          <w:spacing w:val="0"/>
          <w:w w:val="100"/>
          <w:szCs w:val="21"/>
          <w:highlight w:val="none"/>
          <w:lang w:eastAsia="zh-CN"/>
        </w:rPr>
        <w:t>；</w:t>
      </w:r>
      <w:r>
        <w:rPr>
          <w:rFonts w:hint="eastAsia"/>
          <w:color w:val="auto"/>
          <w:spacing w:val="0"/>
          <w:w w:val="100"/>
          <w:szCs w:val="21"/>
          <w:highlight w:val="none"/>
        </w:rPr>
        <w:t>;</w:t>
      </w:r>
    </w:p>
    <w:p>
      <w:pPr>
        <w:pStyle w:val="246"/>
        <w:numPr>
          <w:ilvl w:val="0"/>
          <w:numId w:val="30"/>
        </w:numPr>
        <w:jc w:val="left"/>
        <w:rPr>
          <w:rFonts w:hint="eastAsia"/>
          <w:color w:val="auto"/>
          <w:spacing w:val="0"/>
          <w:w w:val="100"/>
          <w:szCs w:val="21"/>
          <w:highlight w:val="none"/>
          <w:lang w:eastAsia="zh-CN"/>
        </w:rPr>
      </w:pPr>
      <w:r>
        <w:rPr>
          <w:rFonts w:hint="eastAsia"/>
          <w:color w:val="auto"/>
          <w:spacing w:val="0"/>
          <w:w w:val="100"/>
          <w:szCs w:val="21"/>
          <w:highlight w:val="none"/>
        </w:rPr>
        <w:t>铭牌、贴纸等标签类的物品无翘起、气泡等</w:t>
      </w:r>
      <w:r>
        <w:rPr>
          <w:rFonts w:hint="eastAsia"/>
          <w:color w:val="auto"/>
          <w:spacing w:val="0"/>
          <w:w w:val="100"/>
          <w:szCs w:val="21"/>
          <w:highlight w:val="none"/>
          <w:lang w:eastAsia="zh-CN"/>
        </w:rPr>
        <w:t>；</w:t>
      </w:r>
    </w:p>
    <w:p>
      <w:pPr>
        <w:pStyle w:val="246"/>
        <w:numPr>
          <w:ilvl w:val="0"/>
          <w:numId w:val="30"/>
        </w:numPr>
        <w:jc w:val="left"/>
        <w:rPr>
          <w:rFonts w:hint="eastAsia"/>
          <w:color w:val="auto"/>
          <w:spacing w:val="0"/>
          <w:w w:val="100"/>
          <w:szCs w:val="21"/>
          <w:highlight w:val="none"/>
          <w:lang w:eastAsia="zh-CN"/>
        </w:rPr>
      </w:pPr>
      <w:r>
        <w:rPr>
          <w:rFonts w:hint="eastAsia"/>
          <w:color w:val="auto"/>
          <w:spacing w:val="0"/>
          <w:w w:val="100"/>
          <w:szCs w:val="21"/>
          <w:highlight w:val="none"/>
        </w:rPr>
        <w:t>电池或者电池组应无起火、爆炸、漏液等现象</w:t>
      </w:r>
      <w:r>
        <w:rPr>
          <w:rFonts w:hint="eastAsia"/>
          <w:color w:val="auto"/>
          <w:spacing w:val="0"/>
          <w:w w:val="100"/>
          <w:szCs w:val="21"/>
          <w:highlight w:val="none"/>
          <w:lang w:eastAsia="zh-CN"/>
        </w:rPr>
        <w:t>。</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整机耐腐蚀性</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产品经过盐雾试验后，产品各部件应无明显腐蚀或生锈。</w:t>
      </w:r>
    </w:p>
    <w:p>
      <w:pPr>
        <w:pStyle w:val="119"/>
        <w:spacing w:before="156" w:after="156"/>
        <w:rPr>
          <w:rFonts w:hint="eastAsia"/>
          <w:color w:val="auto"/>
          <w:spacing w:val="0"/>
          <w:w w:val="100"/>
          <w:highlight w:val="none"/>
          <w:lang w:eastAsia="zh-CN"/>
        </w:rPr>
      </w:pPr>
      <w:bookmarkStart w:id="59" w:name="OLE_LINK66"/>
      <w:bookmarkStart w:id="73" w:name="_GoBack"/>
      <w:r>
        <w:rPr>
          <w:rFonts w:hint="eastAsia"/>
          <w:color w:val="auto"/>
          <w:spacing w:val="0"/>
          <w:w w:val="100"/>
          <w:highlight w:val="none"/>
          <w:lang w:eastAsia="zh-CN"/>
        </w:rPr>
        <w:t>耐机械环境性能</w:t>
      </w:r>
      <w:bookmarkEnd w:id="59"/>
      <w:bookmarkEnd w:id="73"/>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跌落</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bookmarkStart w:id="60" w:name="OLE_LINK20"/>
      <w:r>
        <w:rPr>
          <w:rFonts w:hint="eastAsia" w:ascii="黑体" w:hAnsi="黑体" w:eastAsia="黑体" w:cs="黑体"/>
          <w:color w:val="auto"/>
          <w:spacing w:val="0"/>
          <w:w w:val="100"/>
          <w:highlight w:val="none"/>
          <w:lang w:val="en-US" w:eastAsia="zh-CN"/>
        </w:rPr>
        <w:t>带包装跌落</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带包装产品经过跌落试验后，包装盒不应出现撕裂、开胶等现象；产品不得有外观破损、变形、损坏，功能应完好不影响正常使用。</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r>
        <w:rPr>
          <w:rFonts w:hint="eastAsia" w:ascii="黑体" w:hAnsi="黑体" w:eastAsia="黑体" w:cs="黑体"/>
          <w:color w:val="auto"/>
          <w:spacing w:val="0"/>
          <w:w w:val="100"/>
          <w:highlight w:val="none"/>
          <w:lang w:val="en-US" w:eastAsia="zh-CN"/>
        </w:rPr>
        <w:t>裸机跌落</w:t>
      </w:r>
    </w:p>
    <w:bookmarkEnd w:id="60"/>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裸机产品经过跌落试验后，不应出现零部件开裂、严重变形、不借助工具不能复位的零部件位移导致零部件无法组装现象的损坏，安全要求符合本文件要求，且能正常工作。</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振动</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带包装产品振动试验后，产品应包装应完整，内部样品无移位，无松动等现象，产品外观和功能应正常。</w:t>
      </w:r>
    </w:p>
    <w:bookmarkEnd w:id="23"/>
    <w:bookmarkEnd w:id="24"/>
    <w:bookmarkEnd w:id="57"/>
    <w:p>
      <w:pPr>
        <w:pStyle w:val="117"/>
        <w:spacing w:before="312" w:after="312"/>
        <w:rPr>
          <w:color w:val="auto"/>
          <w:spacing w:val="0"/>
          <w:w w:val="100"/>
          <w:highlight w:val="none"/>
        </w:rPr>
      </w:pPr>
      <w:r>
        <w:rPr>
          <w:color w:val="auto"/>
          <w:spacing w:val="0"/>
          <w:w w:val="100"/>
          <w:highlight w:val="none"/>
        </w:rPr>
        <w:t>试验方法</w:t>
      </w:r>
    </w:p>
    <w:p>
      <w:pPr>
        <w:pStyle w:val="119"/>
        <w:spacing w:before="156" w:after="156"/>
        <w:rPr>
          <w:color w:val="auto"/>
          <w:spacing w:val="0"/>
          <w:w w:val="100"/>
          <w:highlight w:val="none"/>
        </w:rPr>
      </w:pPr>
      <w:r>
        <w:rPr>
          <w:rFonts w:hint="eastAsia"/>
          <w:color w:val="auto"/>
          <w:spacing w:val="0"/>
          <w:w w:val="100"/>
          <w:highlight w:val="none"/>
          <w:lang w:eastAsia="zh-CN"/>
        </w:rPr>
        <w:t>试验的一般条件</w:t>
      </w:r>
    </w:p>
    <w:p>
      <w:pPr>
        <w:pStyle w:val="23"/>
        <w:rPr>
          <w:spacing w:val="0"/>
          <w:w w:val="100"/>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23中6.1的规定。</w:t>
      </w:r>
    </w:p>
    <w:p>
      <w:pPr>
        <w:pStyle w:val="119"/>
        <w:spacing w:before="156" w:after="156"/>
        <w:rPr>
          <w:color w:val="auto"/>
          <w:spacing w:val="0"/>
          <w:w w:val="100"/>
          <w:highlight w:val="none"/>
        </w:rPr>
      </w:pPr>
      <w:r>
        <w:rPr>
          <w:rFonts w:hint="eastAsia"/>
          <w:color w:val="auto"/>
          <w:spacing w:val="0"/>
          <w:w w:val="100"/>
          <w:highlight w:val="none"/>
          <w:lang w:eastAsia="zh-CN"/>
        </w:rPr>
        <w:t>试验用仪器和材料</w:t>
      </w:r>
    </w:p>
    <w:p>
      <w:pPr>
        <w:pStyle w:val="23"/>
        <w:rPr>
          <w:spacing w:val="0"/>
          <w:w w:val="100"/>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23中6.2的规定。</w:t>
      </w:r>
    </w:p>
    <w:p>
      <w:pPr>
        <w:pStyle w:val="119"/>
        <w:spacing w:before="156" w:after="156"/>
        <w:rPr>
          <w:color w:val="auto"/>
          <w:spacing w:val="0"/>
          <w:w w:val="100"/>
          <w:highlight w:val="none"/>
        </w:rPr>
      </w:pPr>
      <w:r>
        <w:rPr>
          <w:rFonts w:hint="eastAsia"/>
          <w:color w:val="auto"/>
          <w:spacing w:val="0"/>
          <w:w w:val="100"/>
          <w:highlight w:val="none"/>
        </w:rPr>
        <w:t>外观</w:t>
      </w:r>
      <w:r>
        <w:rPr>
          <w:rFonts w:hint="eastAsia"/>
          <w:color w:val="auto"/>
          <w:spacing w:val="0"/>
          <w:w w:val="100"/>
          <w:highlight w:val="none"/>
          <w:lang w:eastAsia="zh-CN"/>
        </w:rPr>
        <w:t>与附件</w:t>
      </w:r>
    </w:p>
    <w:p>
      <w:pPr>
        <w:pStyle w:val="23"/>
        <w:rPr>
          <w:rFonts w:hint="eastAsia" w:eastAsia="宋体"/>
          <w:spacing w:val="0"/>
          <w:w w:val="100"/>
          <w:lang w:eastAsia="zh-CN"/>
        </w:rPr>
      </w:pPr>
      <w:r>
        <w:rPr>
          <w:rFonts w:hint="eastAsia"/>
          <w:color w:val="auto"/>
          <w:spacing w:val="0"/>
          <w:w w:val="100"/>
          <w:highlight w:val="none"/>
          <w:lang w:eastAsia="zh-CN"/>
        </w:rPr>
        <w:t>缝隙使用精度不小于</w:t>
      </w:r>
      <w:r>
        <w:rPr>
          <w:rFonts w:hint="eastAsia"/>
          <w:color w:val="auto"/>
          <w:spacing w:val="0"/>
          <w:w w:val="100"/>
          <w:highlight w:val="none"/>
          <w:lang w:val="en-US" w:eastAsia="zh-CN"/>
        </w:rPr>
        <w:t xml:space="preserve">0.02 </w:t>
      </w:r>
      <w:r>
        <w:rPr>
          <w:rFonts w:hint="default"/>
          <w:color w:val="auto"/>
          <w:spacing w:val="0"/>
          <w:w w:val="100"/>
          <w:highlight w:val="none"/>
          <w:lang w:val="en-US" w:eastAsia="zh-CN"/>
        </w:rPr>
        <w:t>mm</w:t>
      </w:r>
      <w:r>
        <w:rPr>
          <w:rFonts w:hint="eastAsia"/>
          <w:color w:val="auto"/>
          <w:spacing w:val="0"/>
          <w:w w:val="100"/>
          <w:highlight w:val="none"/>
          <w:lang w:val="en-US" w:eastAsia="zh-CN"/>
        </w:rPr>
        <w:t>的游标卡尺测量，其他外观项目</w:t>
      </w:r>
      <w:r>
        <w:rPr>
          <w:rFonts w:hint="eastAsia"/>
          <w:color w:val="auto"/>
          <w:spacing w:val="0"/>
          <w:w w:val="100"/>
          <w:highlight w:val="none"/>
          <w:lang w:eastAsia="zh-CN"/>
        </w:rPr>
        <w:t>以目测、手感的方法进行。</w:t>
      </w:r>
    </w:p>
    <w:p>
      <w:pPr>
        <w:pStyle w:val="119"/>
        <w:spacing w:before="156" w:after="156"/>
        <w:rPr>
          <w:color w:val="auto"/>
          <w:spacing w:val="0"/>
          <w:w w:val="100"/>
          <w:highlight w:val="none"/>
        </w:rPr>
      </w:pPr>
      <w:r>
        <w:rPr>
          <w:color w:val="auto"/>
          <w:spacing w:val="0"/>
          <w:w w:val="100"/>
          <w:highlight w:val="none"/>
        </w:rPr>
        <w:t>安全</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电气安全</w:t>
      </w:r>
    </w:p>
    <w:p>
      <w:pPr>
        <w:pStyle w:val="23"/>
        <w:rPr>
          <w:rFonts w:hint="eastAsia"/>
          <w:color w:val="auto"/>
          <w:spacing w:val="0"/>
          <w:w w:val="100"/>
          <w:highlight w:val="none"/>
          <w:lang w:eastAsia="zh-CN"/>
        </w:rPr>
      </w:pPr>
      <w:r>
        <w:rPr>
          <w:rFonts w:hint="eastAsia"/>
          <w:color w:val="auto"/>
          <w:spacing w:val="0"/>
          <w:w w:val="100"/>
          <w:highlight w:val="none"/>
          <w:lang w:eastAsia="zh-CN"/>
        </w:rPr>
        <w:t>按</w:t>
      </w:r>
      <w:r>
        <w:rPr>
          <w:rFonts w:hint="eastAsia"/>
          <w:color w:val="auto"/>
          <w:spacing w:val="0"/>
          <w:w w:val="100"/>
          <w:highlight w:val="none"/>
          <w:lang w:val="en-US" w:eastAsia="zh-CN"/>
        </w:rPr>
        <w:t>G</w:t>
      </w:r>
      <w:r>
        <w:rPr>
          <w:rFonts w:hint="eastAsia"/>
          <w:color w:val="auto"/>
          <w:spacing w:val="0"/>
          <w:w w:val="100"/>
          <w:highlight w:val="none"/>
        </w:rPr>
        <w:t>B</w:t>
      </w:r>
      <w:r>
        <w:rPr>
          <w:rFonts w:hint="eastAsia"/>
          <w:color w:val="auto"/>
          <w:spacing w:val="0"/>
          <w:w w:val="100"/>
          <w:highlight w:val="none"/>
          <w:lang w:val="en-US" w:eastAsia="zh-CN"/>
        </w:rPr>
        <w:t>/T</w:t>
      </w:r>
      <w:r>
        <w:rPr>
          <w:rFonts w:hint="eastAsia"/>
          <w:color w:val="auto"/>
          <w:spacing w:val="0"/>
          <w:w w:val="100"/>
          <w:highlight w:val="none"/>
        </w:rPr>
        <w:t xml:space="preserve"> 4706.1和GB</w:t>
      </w:r>
      <w:r>
        <w:rPr>
          <w:rFonts w:hint="eastAsia"/>
          <w:color w:val="auto"/>
          <w:spacing w:val="0"/>
          <w:w w:val="100"/>
          <w:highlight w:val="none"/>
          <w:lang w:val="en-US" w:eastAsia="zh-CN"/>
        </w:rPr>
        <w:t>/T</w:t>
      </w:r>
      <w:r>
        <w:rPr>
          <w:rFonts w:hint="eastAsia"/>
          <w:color w:val="auto"/>
          <w:spacing w:val="0"/>
          <w:w w:val="100"/>
          <w:highlight w:val="none"/>
        </w:rPr>
        <w:t xml:space="preserve"> 4706.7</w:t>
      </w:r>
      <w:r>
        <w:rPr>
          <w:rFonts w:hint="eastAsia"/>
          <w:color w:val="auto"/>
          <w:spacing w:val="0"/>
          <w:w w:val="100"/>
          <w:highlight w:val="none"/>
          <w:lang w:eastAsia="zh-CN"/>
        </w:rPr>
        <w:t>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电磁兼容</w:t>
      </w:r>
      <w:r>
        <w:rPr>
          <w:rFonts w:hint="eastAsia"/>
          <w:color w:val="auto"/>
          <w:spacing w:val="0"/>
          <w:w w:val="100"/>
          <w:highlight w:val="none"/>
          <w:lang w:eastAsia="zh-CN"/>
        </w:rPr>
        <w:t>性</w:t>
      </w:r>
    </w:p>
    <w:p>
      <w:pPr>
        <w:pStyle w:val="23"/>
        <w:rPr>
          <w:rFonts w:hint="eastAsia" w:eastAsia="宋体"/>
          <w:color w:val="auto"/>
          <w:spacing w:val="0"/>
          <w:w w:val="100"/>
          <w:highlight w:val="none"/>
          <w:lang w:eastAsia="zh-CN"/>
        </w:rPr>
      </w:pPr>
      <w:r>
        <w:rPr>
          <w:rFonts w:hint="eastAsia"/>
          <w:color w:val="auto"/>
          <w:spacing w:val="0"/>
          <w:w w:val="100"/>
          <w:highlight w:val="none"/>
          <w:lang w:val="en-US" w:eastAsia="zh-CN"/>
        </w:rPr>
        <w:t xml:space="preserve">按GB </w:t>
      </w:r>
      <w:r>
        <w:rPr>
          <w:rFonts w:hint="eastAsia"/>
          <w:color w:val="auto"/>
          <w:spacing w:val="0"/>
          <w:w w:val="100"/>
          <w:highlight w:val="none"/>
        </w:rPr>
        <w:t>4343.1和GB 176251</w:t>
      </w:r>
      <w:r>
        <w:rPr>
          <w:rFonts w:hint="eastAsia"/>
          <w:color w:val="auto"/>
          <w:spacing w:val="0"/>
          <w:w w:val="100"/>
          <w:highlight w:val="none"/>
          <w:lang w:eastAsia="zh-CN"/>
        </w:rPr>
        <w:t>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电磁场辐射</w:t>
      </w:r>
    </w:p>
    <w:p>
      <w:pPr>
        <w:pStyle w:val="23"/>
        <w:rPr>
          <w:rFonts w:hint="eastAsia"/>
          <w:color w:val="auto"/>
          <w:spacing w:val="0"/>
          <w:w w:val="100"/>
          <w:highlight w:val="none"/>
          <w:lang w:eastAsia="zh-CN"/>
        </w:rPr>
      </w:pPr>
      <w:r>
        <w:rPr>
          <w:rFonts w:hint="eastAsia"/>
          <w:color w:val="auto"/>
          <w:spacing w:val="0"/>
          <w:w w:val="100"/>
          <w:highlight w:val="none"/>
          <w:lang w:eastAsia="zh-CN"/>
        </w:rPr>
        <w:t>按</w:t>
      </w:r>
      <w:r>
        <w:rPr>
          <w:rFonts w:hint="eastAsia"/>
          <w:color w:val="auto"/>
          <w:spacing w:val="0"/>
          <w:w w:val="100"/>
          <w:highlight w:val="none"/>
        </w:rPr>
        <w:t>QB/T</w:t>
      </w:r>
      <w:r>
        <w:rPr>
          <w:rFonts w:hint="eastAsia"/>
          <w:color w:val="auto"/>
          <w:spacing w:val="0"/>
          <w:w w:val="100"/>
          <w:highlight w:val="none"/>
          <w:lang w:val="en-US" w:eastAsia="zh-CN"/>
        </w:rPr>
        <w:t xml:space="preserve"> </w:t>
      </w:r>
      <w:r>
        <w:rPr>
          <w:rFonts w:hint="eastAsia"/>
          <w:color w:val="auto"/>
          <w:spacing w:val="0"/>
          <w:w w:val="100"/>
          <w:highlight w:val="none"/>
        </w:rPr>
        <w:t>4986</w:t>
      </w:r>
      <w:r>
        <w:rPr>
          <w:rFonts w:hint="eastAsia"/>
          <w:color w:val="auto"/>
          <w:spacing w:val="0"/>
          <w:w w:val="100"/>
          <w:highlight w:val="none"/>
          <w:lang w:eastAsia="zh-CN"/>
        </w:rPr>
        <w:t>规定的试验方法进行。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有害物质泄</w:t>
      </w:r>
      <w:r>
        <w:rPr>
          <w:rFonts w:hint="eastAsia"/>
          <w:color w:val="auto"/>
          <w:spacing w:val="0"/>
          <w:w w:val="100"/>
          <w:highlight w:val="none"/>
          <w:lang w:eastAsia="zh-CN"/>
        </w:rPr>
        <w:t>漏</w:t>
      </w:r>
    </w:p>
    <w:p>
      <w:pPr>
        <w:pStyle w:val="23"/>
        <w:rPr>
          <w:rFonts w:hint="eastAsia"/>
          <w:color w:val="auto"/>
          <w:spacing w:val="0"/>
          <w:w w:val="100"/>
          <w:highlight w:val="none"/>
          <w:lang w:eastAsia="zh-CN"/>
        </w:rPr>
      </w:pPr>
      <w:bookmarkStart w:id="61" w:name="OLE_LINK3"/>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23中6.18规定的试验方法进行</w:t>
      </w:r>
      <w:bookmarkEnd w:id="61"/>
      <w:r>
        <w:rPr>
          <w:rFonts w:hint="eastAsia"/>
          <w:color w:val="auto"/>
          <w:spacing w:val="0"/>
          <w:w w:val="100"/>
          <w:highlight w:val="none"/>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噪声</w:t>
      </w:r>
    </w:p>
    <w:p>
      <w:pPr>
        <w:pStyle w:val="23"/>
        <w:rPr>
          <w:rFonts w:hint="eastAsia" w:cstheme="minorBidi"/>
          <w:color w:val="auto"/>
          <w:spacing w:val="0"/>
          <w:w w:val="100"/>
          <w:sz w:val="21"/>
          <w:highlight w:val="none"/>
          <w:lang w:val="en-US" w:eastAsia="zh-CN" w:bidi="ar-SA"/>
        </w:rPr>
      </w:pPr>
      <w:bookmarkStart w:id="62" w:name="OLE_LINK6"/>
      <w:bookmarkStart w:id="63" w:name="OLE_LINK9"/>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23中6.5规定的试验方法进行</w:t>
      </w:r>
      <w:bookmarkEnd w:id="62"/>
      <w:r>
        <w:rPr>
          <w:rFonts w:hint="eastAsia" w:cstheme="minorBidi"/>
          <w:color w:val="auto"/>
          <w:spacing w:val="0"/>
          <w:w w:val="100"/>
          <w:sz w:val="21"/>
          <w:highlight w:val="none"/>
          <w:lang w:val="en-US" w:eastAsia="zh-CN" w:bidi="ar-SA"/>
        </w:rPr>
        <w:t>。</w:t>
      </w:r>
      <w:bookmarkEnd w:id="63"/>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最大吸入功率和效率</w:t>
      </w:r>
    </w:p>
    <w:p>
      <w:pPr>
        <w:pStyle w:val="23"/>
        <w:rPr>
          <w:rFonts w:hint="eastAsia"/>
          <w:spacing w:val="0"/>
          <w:w w:val="100"/>
          <w:lang w:val="en-US" w:eastAsia="zh-CN"/>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23中6.4规定的试验方法进行。</w:t>
      </w:r>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除尘能力</w:t>
      </w:r>
    </w:p>
    <w:p>
      <w:pPr>
        <w:pStyle w:val="23"/>
        <w:rPr>
          <w:rFonts w:hint="eastAsia"/>
          <w:spacing w:val="0"/>
          <w:w w:val="100"/>
          <w:lang w:val="en-US" w:eastAsia="zh-CN"/>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23中6.6规定的试验方法进行。</w:t>
      </w:r>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集尘器带灰尘负载状态下的性能</w:t>
      </w:r>
    </w:p>
    <w:p>
      <w:pPr>
        <w:pStyle w:val="23"/>
        <w:rPr>
          <w:rFonts w:hint="eastAsia"/>
          <w:spacing w:val="0"/>
          <w:w w:val="100"/>
          <w:lang w:val="en-US" w:eastAsia="zh-CN"/>
        </w:rPr>
      </w:pPr>
      <w:bookmarkStart w:id="64" w:name="OLE_LINK12"/>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23中6.7规定的试验方法进行。</w:t>
      </w:r>
      <w:bookmarkEnd w:id="64"/>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无线吸尘器充放电性能</w:t>
      </w:r>
    </w:p>
    <w:p>
      <w:pPr>
        <w:pStyle w:val="23"/>
        <w:rPr>
          <w:rFonts w:hint="eastAsia"/>
          <w:spacing w:val="0"/>
          <w:w w:val="100"/>
          <w:lang w:val="en-US" w:eastAsia="zh-CN"/>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23中6.8规定的试验方法进行。</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年度能耗</w:t>
      </w:r>
    </w:p>
    <w:p>
      <w:pPr>
        <w:pStyle w:val="23"/>
        <w:rPr>
          <w:rFonts w:hint="default"/>
          <w:spacing w:val="0"/>
          <w:w w:val="100"/>
          <w:lang w:val="en-US" w:eastAsia="zh-CN"/>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23中6.9规定的试验方法进行。</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过滤效率</w:t>
      </w:r>
    </w:p>
    <w:p>
      <w:pPr>
        <w:pStyle w:val="23"/>
        <w:rPr>
          <w:rFonts w:hint="default"/>
          <w:spacing w:val="0"/>
          <w:w w:val="100"/>
          <w:lang w:val="en-US" w:eastAsia="zh-CN"/>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23中6.10规定的试验方法进行。</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吸力损耗</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23中6.11规定的试验方法进行</w:t>
      </w:r>
      <w:r>
        <w:rPr>
          <w:rFonts w:hint="default" w:cstheme="minorBidi"/>
          <w:color w:val="auto"/>
          <w:spacing w:val="0"/>
          <w:w w:val="100"/>
          <w:sz w:val="21"/>
          <w:highlight w:val="none"/>
          <w:lang w:val="en-US" w:eastAsia="zh-CN" w:bidi="ar-SA"/>
        </w:rPr>
        <w:t>。</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无线吸尘器运行时间</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23中6.12规定的试验方法进行</w:t>
      </w:r>
      <w:r>
        <w:rPr>
          <w:rFonts w:hint="default" w:cstheme="minorBidi"/>
          <w:color w:val="auto"/>
          <w:spacing w:val="0"/>
          <w:w w:val="100"/>
          <w:sz w:val="21"/>
          <w:highlight w:val="none"/>
          <w:lang w:val="en-US" w:eastAsia="zh-CN" w:bidi="ar-SA"/>
        </w:rPr>
        <w:t>。</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最大吸力持续能力</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23中6.13规定的试验方法进行。</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操作半径</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23中6.14规定的试验方法进行。</w:t>
      </w:r>
    </w:p>
    <w:p>
      <w:pPr>
        <w:pStyle w:val="119"/>
        <w:spacing w:before="156" w:after="156"/>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移动阻力</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23中6.15规定的试验方法进行。</w:t>
      </w:r>
    </w:p>
    <w:p>
      <w:pPr>
        <w:pStyle w:val="119"/>
        <w:spacing w:before="156" w:after="156"/>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寿命</w:t>
      </w:r>
    </w:p>
    <w:p>
      <w:pPr>
        <w:pStyle w:val="121"/>
        <w:spacing w:before="156" w:after="156"/>
        <w:ind w:left="0" w:leftChars="0" w:firstLine="0" w:firstLineChars="0"/>
        <w:rPr>
          <w:rFonts w:hint="eastAsia" w:cstheme="minorBidi"/>
          <w:color w:val="auto"/>
          <w:spacing w:val="0"/>
          <w:w w:val="100"/>
          <w:sz w:val="21"/>
          <w:highlight w:val="none"/>
          <w:lang w:val="en-US" w:eastAsia="zh-CN" w:bidi="ar-SA"/>
        </w:rPr>
      </w:pPr>
      <w:r>
        <w:rPr>
          <w:rFonts w:hint="eastAsia" w:cstheme="minorBidi"/>
          <w:color w:val="auto"/>
          <w:spacing w:val="0"/>
          <w:w w:val="100"/>
          <w:sz w:val="21"/>
          <w:highlight w:val="none"/>
          <w:lang w:val="en-US" w:eastAsia="zh-CN" w:bidi="ar-SA"/>
        </w:rPr>
        <w:t>整机寿命</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23中6.16规定的试验方法进行。</w:t>
      </w:r>
    </w:p>
    <w:p>
      <w:pPr>
        <w:pStyle w:val="121"/>
        <w:spacing w:before="156" w:after="156"/>
        <w:ind w:left="0" w:leftChars="0" w:firstLine="0" w:firstLineChars="0"/>
        <w:rPr>
          <w:rFonts w:hint="default" w:cstheme="minorBidi"/>
          <w:color w:val="auto"/>
          <w:spacing w:val="0"/>
          <w:w w:val="100"/>
          <w:sz w:val="21"/>
          <w:highlight w:val="none"/>
          <w:lang w:val="en-US" w:eastAsia="zh-CN" w:bidi="ar-SA"/>
        </w:rPr>
      </w:pPr>
      <w:r>
        <w:rPr>
          <w:rFonts w:hint="default" w:cstheme="minorBidi"/>
          <w:color w:val="auto"/>
          <w:spacing w:val="0"/>
          <w:w w:val="100"/>
          <w:sz w:val="21"/>
          <w:highlight w:val="none"/>
          <w:lang w:val="en-US" w:eastAsia="zh-CN" w:bidi="ar-SA"/>
        </w:rPr>
        <w:t>卷线器寿命</w:t>
      </w:r>
    </w:p>
    <w:p>
      <w:pPr>
        <w:pStyle w:val="23"/>
        <w:rPr>
          <w:rFonts w:hint="default"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23中6.17规定的试验方法进行。</w:t>
      </w:r>
    </w:p>
    <w:p>
      <w:pPr>
        <w:pStyle w:val="119"/>
        <w:spacing w:before="156" w:after="156"/>
        <w:rPr>
          <w:rFonts w:hint="default" w:cstheme="minorBidi"/>
          <w:color w:val="auto"/>
          <w:spacing w:val="0"/>
          <w:w w:val="100"/>
          <w:sz w:val="21"/>
          <w:highlight w:val="none"/>
          <w:lang w:val="en-US" w:eastAsia="zh-CN" w:bidi="ar-SA"/>
        </w:rPr>
      </w:pPr>
      <w:bookmarkStart w:id="65" w:name="OLE_LINK39"/>
      <w:r>
        <w:rPr>
          <w:rFonts w:hint="default" w:cstheme="minorBidi"/>
          <w:color w:val="auto"/>
          <w:spacing w:val="0"/>
          <w:w w:val="100"/>
          <w:sz w:val="21"/>
          <w:highlight w:val="none"/>
          <w:lang w:val="en-US" w:eastAsia="zh-CN" w:bidi="ar-SA"/>
        </w:rPr>
        <w:t>生物去除</w:t>
      </w:r>
    </w:p>
    <w:bookmarkEnd w:id="65"/>
    <w:p>
      <w:pPr>
        <w:pStyle w:val="23"/>
        <w:rPr>
          <w:rFonts w:hint="eastAsia" w:cstheme="minorBidi"/>
          <w:color w:val="auto"/>
          <w:spacing w:val="0"/>
          <w:w w:val="100"/>
          <w:sz w:val="21"/>
          <w:highlight w:val="none"/>
          <w:lang w:val="en-US" w:eastAsia="zh-CN" w:bidi="ar-SA"/>
        </w:rPr>
      </w:pPr>
      <w:r>
        <w:rPr>
          <w:rFonts w:hint="eastAsia"/>
          <w:color w:val="auto"/>
          <w:spacing w:val="0"/>
          <w:w w:val="100"/>
          <w:highlight w:val="none"/>
          <w:lang w:eastAsia="zh-CN"/>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23中6.19规定的试验方法进行。</w:t>
      </w:r>
    </w:p>
    <w:p>
      <w:pPr>
        <w:pStyle w:val="119"/>
        <w:spacing w:before="156" w:after="156"/>
        <w:rPr>
          <w:rFonts w:hint="eastAsia" w:ascii="黑体" w:hAnsi="黑体" w:eastAsia="黑体" w:cs="黑体"/>
          <w:color w:val="FF0000"/>
          <w:lang w:eastAsia="zh-CN"/>
        </w:rPr>
      </w:pPr>
      <w:r>
        <w:rPr>
          <w:rFonts w:hint="eastAsia" w:ascii="黑体" w:hAnsi="黑体" w:eastAsia="黑体" w:cs="黑体"/>
          <w:color w:val="FF0000"/>
          <w:w w:val="105"/>
          <w:lang w:val="en-US" w:eastAsia="zh-CN"/>
        </w:rPr>
        <w:t>有害</w:t>
      </w:r>
      <w:r>
        <w:rPr>
          <w:rFonts w:hint="eastAsia" w:ascii="黑体" w:hAnsi="黑体" w:eastAsia="黑体" w:cs="黑体"/>
          <w:color w:val="FF0000"/>
          <w:lang w:eastAsia="zh-CN"/>
        </w:rPr>
        <w:t>物质限量</w:t>
      </w:r>
    </w:p>
    <w:p>
      <w:pPr>
        <w:pStyle w:val="237"/>
        <w:rPr>
          <w:rFonts w:cstheme="minorBidi"/>
          <w:color w:val="FF0000"/>
          <w:kern w:val="2"/>
          <w:szCs w:val="22"/>
        </w:rPr>
      </w:pPr>
      <w:r>
        <w:rPr>
          <w:rFonts w:hint="eastAsia" w:cstheme="minorBidi"/>
          <w:color w:val="FF0000"/>
          <w:kern w:val="2"/>
          <w:szCs w:val="22"/>
        </w:rPr>
        <w:t>按GB/T 26572和GB/T 26125</w:t>
      </w:r>
      <w:r>
        <w:rPr>
          <w:rFonts w:hint="eastAsia" w:cstheme="minorBidi"/>
          <w:color w:val="FF0000"/>
          <w:kern w:val="2"/>
          <w:szCs w:val="22"/>
          <w:lang w:eastAsia="zh-CN"/>
        </w:rPr>
        <w:t>规定</w:t>
      </w:r>
      <w:r>
        <w:rPr>
          <w:rFonts w:hint="eastAsia" w:cstheme="minorBidi"/>
          <w:color w:val="FF0000"/>
          <w:kern w:val="2"/>
          <w:szCs w:val="22"/>
        </w:rPr>
        <w:t>的</w:t>
      </w:r>
      <w:r>
        <w:rPr>
          <w:rFonts w:hint="eastAsia"/>
          <w:color w:val="FF0000"/>
        </w:rPr>
        <w:t>方法</w:t>
      </w:r>
      <w:r>
        <w:rPr>
          <w:rFonts w:hint="eastAsia" w:cstheme="minorBidi"/>
          <w:color w:val="FF0000"/>
          <w:kern w:val="2"/>
          <w:szCs w:val="22"/>
        </w:rPr>
        <w:t>进行</w:t>
      </w:r>
      <w:r>
        <w:rPr>
          <w:rFonts w:hint="eastAsia"/>
          <w:color w:val="FF0000"/>
        </w:rPr>
        <w:t>试验</w:t>
      </w:r>
      <w:r>
        <w:rPr>
          <w:rFonts w:hint="eastAsia" w:cstheme="minorBidi"/>
          <w:color w:val="FF0000"/>
          <w:kern w:val="2"/>
          <w:szCs w:val="22"/>
        </w:rPr>
        <w:t>。</w:t>
      </w:r>
    </w:p>
    <w:p>
      <w:pPr>
        <w:pStyle w:val="119"/>
        <w:spacing w:before="156" w:after="156"/>
        <w:rPr>
          <w:rFonts w:hint="eastAsia"/>
          <w:color w:val="auto"/>
          <w:spacing w:val="0"/>
          <w:w w:val="100"/>
          <w:highlight w:val="none"/>
        </w:rPr>
      </w:pPr>
      <w:bookmarkStart w:id="66" w:name="OLE_LINK13"/>
      <w:bookmarkStart w:id="67" w:name="OLE_LINK17"/>
      <w:bookmarkStart w:id="68" w:name="OLE_LINK18"/>
      <w:r>
        <w:rPr>
          <w:rFonts w:hint="eastAsia"/>
          <w:color w:val="auto"/>
          <w:spacing w:val="0"/>
          <w:w w:val="100"/>
          <w:highlight w:val="none"/>
          <w:lang w:eastAsia="zh-CN"/>
        </w:rPr>
        <w:t>耐气候</w:t>
      </w:r>
      <w:r>
        <w:rPr>
          <w:rFonts w:hint="eastAsia"/>
          <w:color w:val="auto"/>
          <w:spacing w:val="0"/>
          <w:w w:val="100"/>
          <w:highlight w:val="none"/>
        </w:rPr>
        <w:t>环境</w:t>
      </w:r>
      <w:r>
        <w:rPr>
          <w:rFonts w:hint="eastAsia"/>
          <w:color w:val="auto"/>
          <w:spacing w:val="0"/>
          <w:w w:val="100"/>
          <w:highlight w:val="none"/>
          <w:lang w:eastAsia="zh-CN"/>
        </w:rPr>
        <w:t>性能</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低温存储</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试验温度为-40</w:t>
      </w:r>
      <w:r>
        <w:rPr>
          <w:rFonts w:hint="eastAsia"/>
          <w:spacing w:val="0"/>
          <w:w w:val="100"/>
          <w:sz w:val="21"/>
          <w:szCs w:val="21"/>
          <w:lang w:val="en-US" w:eastAsia="zh-CN"/>
        </w:rPr>
        <w:t xml:space="preserve"> ℃±2</w:t>
      </w:r>
      <w:r>
        <w:rPr>
          <w:rFonts w:hint="eastAsia"/>
          <w:spacing w:val="0"/>
          <w:w w:val="100"/>
          <w:sz w:val="21"/>
          <w:szCs w:val="21"/>
          <w:lang w:val="en-US" w:eastAsia="zh-CN"/>
        </w:rPr>
        <w:t xml:space="preserve"> ℃，试验时间为72</w:t>
      </w:r>
      <w:r>
        <w:rPr>
          <w:rFonts w:hint="eastAsia"/>
          <w:spacing w:val="0"/>
          <w:w w:val="100"/>
          <w:sz w:val="21"/>
          <w:szCs w:val="21"/>
          <w:lang w:val="en-US" w:eastAsia="zh-CN"/>
        </w:rPr>
        <w:t xml:space="preserve"> h，恢复常温时间为2</w:t>
      </w:r>
      <w:r>
        <w:rPr>
          <w:rFonts w:hint="eastAsia"/>
          <w:spacing w:val="0"/>
          <w:w w:val="100"/>
          <w:sz w:val="21"/>
          <w:szCs w:val="21"/>
          <w:lang w:val="en-US" w:eastAsia="zh-CN"/>
        </w:rPr>
        <w:t xml:space="preserve"> h，</w:t>
      </w:r>
      <w:bookmarkStart w:id="69" w:name="OLE_LINK22"/>
      <w:r>
        <w:rPr>
          <w:rFonts w:hint="eastAsia"/>
          <w:spacing w:val="0"/>
          <w:w w:val="100"/>
          <w:sz w:val="21"/>
          <w:szCs w:val="21"/>
          <w:lang w:val="en-US" w:eastAsia="zh-CN"/>
        </w:rPr>
        <w:t>按GB/T 2423.1（试验Ab）的规定进行带包装整机低温存储试验。</w:t>
      </w:r>
      <w:bookmarkEnd w:id="69"/>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高温高湿存储</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试验温度为70</w:t>
      </w:r>
      <w:r>
        <w:rPr>
          <w:rFonts w:hint="eastAsia"/>
          <w:spacing w:val="0"/>
          <w:w w:val="100"/>
          <w:sz w:val="21"/>
          <w:szCs w:val="21"/>
          <w:lang w:val="en-US" w:eastAsia="zh-CN"/>
        </w:rPr>
        <w:t xml:space="preserve"> ℃±2</w:t>
      </w:r>
      <w:r>
        <w:rPr>
          <w:rFonts w:hint="eastAsia"/>
          <w:spacing w:val="0"/>
          <w:w w:val="100"/>
          <w:sz w:val="21"/>
          <w:szCs w:val="21"/>
          <w:lang w:val="en-US" w:eastAsia="zh-CN"/>
        </w:rPr>
        <w:t xml:space="preserve"> ℃，相对湿度为93%±3%，试验时间为72</w:t>
      </w:r>
      <w:r>
        <w:rPr>
          <w:rFonts w:hint="eastAsia"/>
          <w:spacing w:val="0"/>
          <w:w w:val="100"/>
          <w:sz w:val="21"/>
          <w:szCs w:val="21"/>
          <w:lang w:val="en-US" w:eastAsia="zh-CN"/>
        </w:rPr>
        <w:t xml:space="preserve"> h，按GB/T 2423.3的规定进行带包装整机高温高湿存储试验。</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lang w:val="en-US" w:eastAsia="zh-CN"/>
        </w:rPr>
        <w:t>高低温循环存储</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ascii="宋体" w:hAnsi="宋体" w:eastAsia="宋体" w:cs="宋体"/>
          <w:spacing w:val="0"/>
          <w:w w:val="100"/>
          <w:sz w:val="21"/>
          <w:szCs w:val="21"/>
          <w:lang w:eastAsia="zh-CN"/>
        </w:rPr>
      </w:pPr>
      <w:r>
        <w:rPr>
          <w:spacing w:val="0"/>
          <w:w w:val="100"/>
          <w:sz w:val="21"/>
          <w:szCs w:val="21"/>
        </w:rPr>
        <w:t>-30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℃下存储 2</w:t>
      </w:r>
      <w:r>
        <w:rPr>
          <w:rFonts w:hint="eastAsia"/>
          <w:spacing w:val="0"/>
          <w:w w:val="100"/>
          <w:sz w:val="21"/>
          <w:szCs w:val="21"/>
          <w:lang w:val="en-US" w:eastAsia="zh-CN"/>
        </w:rPr>
        <w:t xml:space="preserve"> </w:t>
      </w:r>
      <w:r>
        <w:rPr>
          <w:spacing w:val="0"/>
          <w:w w:val="100"/>
          <w:sz w:val="21"/>
          <w:szCs w:val="21"/>
        </w:rPr>
        <w:t>h，切换到65</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℃下存</w:t>
      </w:r>
      <w:r>
        <w:rPr>
          <w:rFonts w:hint="eastAsia" w:ascii="宋体" w:hAnsi="宋体" w:eastAsia="宋体" w:cs="宋体"/>
          <w:spacing w:val="0"/>
          <w:w w:val="100"/>
          <w:sz w:val="21"/>
          <w:szCs w:val="21"/>
        </w:rPr>
        <w:t>储2</w:t>
      </w:r>
      <w:r>
        <w:rPr>
          <w:rFonts w:hint="eastAsia" w:ascii="宋体" w:hAnsi="宋体" w:eastAsia="宋体" w:cs="宋体"/>
          <w:spacing w:val="0"/>
          <w:w w:val="100"/>
          <w:sz w:val="21"/>
          <w:szCs w:val="21"/>
          <w:lang w:val="en-US" w:eastAsia="zh-CN"/>
        </w:rPr>
        <w:t xml:space="preserve"> </w:t>
      </w:r>
      <w:r>
        <w:rPr>
          <w:rFonts w:hint="eastAsia" w:ascii="宋体" w:hAnsi="宋体" w:eastAsia="宋体" w:cs="宋体"/>
          <w:spacing w:val="0"/>
          <w:w w:val="100"/>
          <w:sz w:val="21"/>
          <w:szCs w:val="21"/>
        </w:rPr>
        <w:t>h，为一个周期，重复 10 个周期</w:t>
      </w:r>
      <w:r>
        <w:rPr>
          <w:rFonts w:hint="eastAsia" w:ascii="宋体" w:hAnsi="宋体" w:eastAsia="宋体" w:cs="宋体"/>
          <w:spacing w:val="0"/>
          <w:w w:val="100"/>
          <w:sz w:val="21"/>
          <w:szCs w:val="21"/>
          <w:lang w:eastAsia="zh-CN"/>
        </w:rPr>
        <w:t>，按</w:t>
      </w:r>
      <w:r>
        <w:rPr>
          <w:rFonts w:hint="eastAsia" w:ascii="宋体" w:hAnsi="宋体" w:eastAsia="宋体" w:cs="宋体"/>
          <w:spacing w:val="0"/>
          <w:w w:val="100"/>
          <w:sz w:val="21"/>
          <w:szCs w:val="21"/>
          <w:lang w:val="en-US" w:eastAsia="zh-CN"/>
        </w:rPr>
        <w:t xml:space="preserve">    </w:t>
      </w:r>
      <w:r>
        <w:rPr>
          <w:rFonts w:hint="eastAsia" w:ascii="宋体" w:hAnsi="宋体" w:eastAsia="宋体" w:cs="宋体"/>
          <w:spacing w:val="0"/>
          <w:w w:val="100"/>
          <w:sz w:val="21"/>
          <w:szCs w:val="21"/>
        </w:rPr>
        <w:t xml:space="preserve"> GB/T 2423.22（试验 Na）</w:t>
      </w:r>
      <w:r>
        <w:rPr>
          <w:rFonts w:hint="eastAsia" w:ascii="宋体" w:hAnsi="宋体" w:eastAsia="宋体" w:cs="宋体"/>
          <w:spacing w:val="0"/>
          <w:w w:val="100"/>
          <w:sz w:val="21"/>
          <w:szCs w:val="21"/>
          <w:lang w:eastAsia="zh-CN"/>
        </w:rPr>
        <w:t>规定的试验方法</w:t>
      </w:r>
      <w:r>
        <w:rPr>
          <w:rFonts w:hint="eastAsia" w:ascii="宋体" w:hAnsi="宋体" w:eastAsia="宋体" w:cs="宋体"/>
          <w:spacing w:val="0"/>
          <w:w w:val="100"/>
          <w:sz w:val="21"/>
          <w:szCs w:val="21"/>
        </w:rPr>
        <w:t>进行</w:t>
      </w:r>
      <w:r>
        <w:rPr>
          <w:rFonts w:hint="eastAsia" w:ascii="宋体" w:hAnsi="宋体" w:eastAsia="宋体" w:cs="宋体"/>
          <w:spacing w:val="0"/>
          <w:w w:val="100"/>
          <w:sz w:val="21"/>
          <w:szCs w:val="21"/>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低温工作</w:t>
      </w:r>
    </w:p>
    <w:p>
      <w:pPr>
        <w:pStyle w:val="133"/>
        <w:widowControl/>
        <w:spacing w:before="0" w:after="0"/>
        <w:rPr>
          <w:rFonts w:hint="eastAsia" w:eastAsia="宋体"/>
          <w:spacing w:val="0"/>
          <w:w w:val="100"/>
          <w:sz w:val="21"/>
          <w:szCs w:val="21"/>
          <w:lang w:eastAsia="zh-CN"/>
        </w:rPr>
      </w:pPr>
      <w:r>
        <w:rPr>
          <w:spacing w:val="0"/>
          <w:w w:val="100"/>
          <w:sz w:val="21"/>
          <w:szCs w:val="21"/>
        </w:rPr>
        <w:t>有线产品：</w:t>
      </w:r>
      <w:r>
        <w:rPr>
          <w:rFonts w:hint="eastAsia"/>
          <w:spacing w:val="0"/>
          <w:w w:val="100"/>
          <w:sz w:val="21"/>
          <w:szCs w:val="21"/>
          <w:lang w:eastAsia="zh-CN"/>
        </w:rPr>
        <w:t>试验温度为</w:t>
      </w:r>
      <w:r>
        <w:rPr>
          <w:spacing w:val="0"/>
          <w:w w:val="100"/>
          <w:sz w:val="21"/>
          <w:szCs w:val="21"/>
        </w:rPr>
        <w:t>-10</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hAnsi="宋体" w:cs="宋体"/>
          <w:spacing w:val="0"/>
          <w:w w:val="100"/>
          <w:sz w:val="21"/>
          <w:szCs w:val="21"/>
          <w:lang w:val="en-US" w:eastAsia="zh-CN"/>
        </w:rPr>
        <w:t>2</w:t>
      </w:r>
      <w:r>
        <w:rPr>
          <w:rFonts w:hint="eastAsia"/>
          <w:spacing w:val="0"/>
          <w:w w:val="100"/>
          <w:sz w:val="21"/>
          <w:szCs w:val="21"/>
          <w:lang w:val="en-US" w:eastAsia="zh-CN"/>
        </w:rPr>
        <w:t xml:space="preserve"> </w:t>
      </w:r>
      <w:r>
        <w:rPr>
          <w:spacing w:val="0"/>
          <w:w w:val="100"/>
          <w:sz w:val="21"/>
          <w:szCs w:val="21"/>
        </w:rPr>
        <w:t>℃</w:t>
      </w:r>
      <w:r>
        <w:rPr>
          <w:rFonts w:hint="eastAsia"/>
          <w:spacing w:val="0"/>
          <w:w w:val="100"/>
          <w:sz w:val="21"/>
          <w:szCs w:val="21"/>
          <w:lang w:eastAsia="zh-CN"/>
        </w:rPr>
        <w:t>，时间为</w:t>
      </w:r>
      <w:r>
        <w:rPr>
          <w:rFonts w:hint="eastAsia"/>
          <w:spacing w:val="0"/>
          <w:w w:val="100"/>
          <w:sz w:val="21"/>
          <w:szCs w:val="21"/>
          <w:lang w:val="en-US" w:eastAsia="zh-CN"/>
        </w:rPr>
        <w:t>16 h</w:t>
      </w:r>
      <w:r>
        <w:rPr>
          <w:rFonts w:hint="eastAsia"/>
          <w:spacing w:val="0"/>
          <w:w w:val="100"/>
          <w:sz w:val="21"/>
          <w:szCs w:val="21"/>
          <w:lang w:eastAsia="zh-CN"/>
        </w:rPr>
        <w:t>，在</w:t>
      </w:r>
      <w:r>
        <w:rPr>
          <w:spacing w:val="0"/>
          <w:w w:val="100"/>
          <w:sz w:val="21"/>
          <w:szCs w:val="21"/>
        </w:rPr>
        <w:t>1.15 倍额定功率</w:t>
      </w:r>
      <w:r>
        <w:rPr>
          <w:rFonts w:hint="eastAsia"/>
          <w:spacing w:val="0"/>
          <w:w w:val="100"/>
          <w:sz w:val="21"/>
          <w:szCs w:val="21"/>
          <w:lang w:eastAsia="zh-CN"/>
        </w:rPr>
        <w:t>下</w:t>
      </w:r>
      <w:r>
        <w:rPr>
          <w:spacing w:val="0"/>
          <w:w w:val="100"/>
          <w:sz w:val="21"/>
          <w:szCs w:val="21"/>
        </w:rPr>
        <w:t>通电</w:t>
      </w:r>
      <w:r>
        <w:rPr>
          <w:rFonts w:hint="eastAsia"/>
          <w:spacing w:val="0"/>
          <w:w w:val="100"/>
          <w:sz w:val="21"/>
          <w:szCs w:val="21"/>
          <w:lang w:eastAsia="zh-CN"/>
        </w:rPr>
        <w:t>工作</w:t>
      </w:r>
      <w:r>
        <w:rPr>
          <w:spacing w:val="0"/>
          <w:w w:val="100"/>
          <w:sz w:val="21"/>
          <w:szCs w:val="21"/>
        </w:rPr>
        <w:t>测试</w:t>
      </w:r>
      <w:r>
        <w:rPr>
          <w:rFonts w:hint="eastAsia"/>
          <w:spacing w:val="0"/>
          <w:w w:val="100"/>
          <w:sz w:val="21"/>
          <w:szCs w:val="21"/>
          <w:lang w:eastAsia="zh-CN"/>
        </w:rPr>
        <w:t>，按</w:t>
      </w:r>
      <w:r>
        <w:rPr>
          <w:spacing w:val="0"/>
          <w:w w:val="100"/>
          <w:sz w:val="21"/>
          <w:szCs w:val="21"/>
        </w:rPr>
        <w:t>GB/T</w:t>
      </w:r>
      <w:r>
        <w:rPr>
          <w:rFonts w:hint="eastAsia"/>
          <w:spacing w:val="0"/>
          <w:w w:val="100"/>
          <w:sz w:val="21"/>
          <w:szCs w:val="21"/>
          <w:lang w:val="en-US" w:eastAsia="zh-CN"/>
        </w:rPr>
        <w:t xml:space="preserve"> </w:t>
      </w:r>
      <w:r>
        <w:rPr>
          <w:spacing w:val="0"/>
          <w:w w:val="100"/>
          <w:sz w:val="21"/>
          <w:szCs w:val="21"/>
        </w:rPr>
        <w:t>2423.1（试验Ab）</w:t>
      </w:r>
      <w:r>
        <w:rPr>
          <w:rFonts w:hint="eastAsia"/>
          <w:spacing w:val="0"/>
          <w:w w:val="100"/>
          <w:sz w:val="21"/>
          <w:szCs w:val="21"/>
          <w:lang w:eastAsia="zh-CN"/>
        </w:rPr>
        <w:t>规定的试验方法进行。</w:t>
      </w:r>
    </w:p>
    <w:p>
      <w:pPr>
        <w:pStyle w:val="133"/>
        <w:widowControl/>
        <w:spacing w:before="0" w:after="0"/>
        <w:rPr>
          <w:spacing w:val="0"/>
          <w:w w:val="100"/>
          <w:sz w:val="21"/>
          <w:szCs w:val="21"/>
        </w:rPr>
      </w:pPr>
      <w:r>
        <w:rPr>
          <w:spacing w:val="0"/>
          <w:w w:val="100"/>
          <w:sz w:val="21"/>
          <w:szCs w:val="21"/>
        </w:rPr>
        <w:t>无线产品：无线产品产品在经受在 5</w:t>
      </w:r>
      <w:r>
        <w:rPr>
          <w:rFonts w:hint="eastAsia"/>
          <w:spacing w:val="0"/>
          <w:w w:val="100"/>
          <w:sz w:val="21"/>
          <w:szCs w:val="21"/>
          <w:lang w:val="en-US" w:eastAsia="zh-CN"/>
        </w:rPr>
        <w:t xml:space="preserve"> </w:t>
      </w:r>
      <w:r>
        <w:rPr>
          <w:spacing w:val="0"/>
          <w:w w:val="100"/>
          <w:sz w:val="21"/>
          <w:szCs w:val="21"/>
        </w:rPr>
        <w:t>℃</w:t>
      </w:r>
      <w:r>
        <w:rPr>
          <w:rFonts w:hint="eastAsia" w:ascii="宋体" w:hAnsi="宋体" w:eastAsia="宋体" w:cs="宋体"/>
          <w:spacing w:val="0"/>
          <w:w w:val="100"/>
          <w:sz w:val="21"/>
          <w:szCs w:val="21"/>
        </w:rPr>
        <w:t>±</w:t>
      </w:r>
      <w:r>
        <w:rPr>
          <w:rFonts w:hint="eastAsia" w:cs="宋体"/>
          <w:spacing w:val="0"/>
          <w:w w:val="100"/>
          <w:sz w:val="21"/>
          <w:szCs w:val="21"/>
          <w:lang w:val="en-US" w:eastAsia="zh-CN"/>
        </w:rPr>
        <w:t>1</w:t>
      </w:r>
      <w:r>
        <w:rPr>
          <w:rFonts w:hint="eastAsia"/>
          <w:spacing w:val="0"/>
          <w:w w:val="100"/>
          <w:sz w:val="21"/>
          <w:szCs w:val="21"/>
          <w:lang w:val="en-US" w:eastAsia="zh-CN"/>
        </w:rPr>
        <w:t xml:space="preserve"> </w:t>
      </w:r>
      <w:r>
        <w:rPr>
          <w:spacing w:val="0"/>
          <w:w w:val="100"/>
          <w:sz w:val="21"/>
          <w:szCs w:val="21"/>
        </w:rPr>
        <w:t>℃的环境中正常充放电2个循环测试</w:t>
      </w:r>
      <w:r>
        <w:rPr>
          <w:rFonts w:hint="eastAsia"/>
          <w:spacing w:val="0"/>
          <w:w w:val="100"/>
          <w:sz w:val="21"/>
          <w:szCs w:val="21"/>
          <w:lang w:eastAsia="zh-CN"/>
        </w:rPr>
        <w:t>，按</w:t>
      </w:r>
      <w:r>
        <w:rPr>
          <w:rFonts w:hint="eastAsia"/>
          <w:spacing w:val="0"/>
          <w:w w:val="100"/>
          <w:sz w:val="21"/>
          <w:szCs w:val="21"/>
          <w:lang w:val="en-US" w:eastAsia="zh-CN"/>
        </w:rPr>
        <w:t xml:space="preserve">     </w:t>
      </w:r>
      <w:r>
        <w:rPr>
          <w:spacing w:val="0"/>
          <w:w w:val="100"/>
          <w:sz w:val="21"/>
          <w:szCs w:val="21"/>
        </w:rPr>
        <w:t>GB/T 2423.1（试验Ab）</w:t>
      </w:r>
      <w:r>
        <w:rPr>
          <w:rFonts w:hint="eastAsia"/>
          <w:spacing w:val="0"/>
          <w:w w:val="100"/>
          <w:sz w:val="21"/>
          <w:szCs w:val="21"/>
          <w:lang w:eastAsia="zh-CN"/>
        </w:rPr>
        <w:t>规定的试验方法</w:t>
      </w:r>
      <w:r>
        <w:rPr>
          <w:spacing w:val="0"/>
          <w:w w:val="100"/>
          <w:sz w:val="21"/>
          <w:szCs w:val="21"/>
        </w:rPr>
        <w:t>进行</w:t>
      </w:r>
      <w:r>
        <w:rPr>
          <w:rFonts w:hint="eastAsia"/>
          <w:spacing w:val="0"/>
          <w:w w:val="100"/>
          <w:sz w:val="21"/>
          <w:szCs w:val="21"/>
          <w:lang w:eastAsia="zh-CN"/>
        </w:rPr>
        <w:t>。</w:t>
      </w:r>
    </w:p>
    <w:p>
      <w:pPr>
        <w:pStyle w:val="121"/>
        <w:spacing w:before="156" w:after="156"/>
        <w:ind w:left="0" w:leftChars="0" w:firstLine="0" w:firstLineChars="0"/>
        <w:rPr>
          <w:rFonts w:hint="eastAsia"/>
          <w:color w:val="auto"/>
          <w:spacing w:val="0"/>
          <w:w w:val="100"/>
          <w:highlight w:val="none"/>
        </w:rPr>
      </w:pPr>
      <w:r>
        <w:rPr>
          <w:rFonts w:hint="eastAsia"/>
          <w:color w:val="auto"/>
          <w:spacing w:val="0"/>
          <w:w w:val="100"/>
          <w:highlight w:val="none"/>
        </w:rPr>
        <w:t>高温</w:t>
      </w:r>
      <w:r>
        <w:rPr>
          <w:rFonts w:hint="eastAsia"/>
          <w:color w:val="auto"/>
          <w:spacing w:val="0"/>
          <w:w w:val="100"/>
          <w:highlight w:val="none"/>
          <w:lang w:eastAsia="zh-CN"/>
        </w:rPr>
        <w:t>高湿</w:t>
      </w:r>
      <w:r>
        <w:rPr>
          <w:rFonts w:hint="eastAsia"/>
          <w:color w:val="auto"/>
          <w:spacing w:val="0"/>
          <w:w w:val="100"/>
          <w:highlight w:val="none"/>
        </w:rPr>
        <w:t>工作</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试验温度为 40</w:t>
      </w:r>
      <w:r>
        <w:rPr>
          <w:rFonts w:hint="eastAsia"/>
          <w:spacing w:val="0"/>
          <w:w w:val="100"/>
          <w:sz w:val="21"/>
          <w:szCs w:val="21"/>
          <w:lang w:val="en-US" w:eastAsia="zh-CN"/>
        </w:rPr>
        <w:t xml:space="preserve"> ℃±</w:t>
      </w:r>
      <w:r>
        <w:rPr>
          <w:rFonts w:hint="eastAsia"/>
          <w:spacing w:val="0"/>
          <w:w w:val="100"/>
          <w:sz w:val="21"/>
          <w:szCs w:val="21"/>
          <w:lang w:val="en-US" w:eastAsia="zh-CN"/>
        </w:rPr>
        <w:t>2</w:t>
      </w:r>
      <w:r>
        <w:rPr>
          <w:rFonts w:hint="eastAsia"/>
          <w:spacing w:val="0"/>
          <w:w w:val="100"/>
          <w:sz w:val="21"/>
          <w:szCs w:val="21"/>
          <w:lang w:val="en-US" w:eastAsia="zh-CN"/>
        </w:rPr>
        <w:t xml:space="preserve"> ℃，试验湿度为93%±</w:t>
      </w:r>
      <w:r>
        <w:rPr>
          <w:rFonts w:hint="eastAsia"/>
          <w:spacing w:val="0"/>
          <w:w w:val="100"/>
          <w:sz w:val="21"/>
          <w:szCs w:val="21"/>
          <w:lang w:val="en-US" w:eastAsia="zh-CN"/>
        </w:rPr>
        <w:t>3</w:t>
      </w:r>
      <w:r>
        <w:rPr>
          <w:rFonts w:hint="eastAsia"/>
          <w:spacing w:val="0"/>
          <w:w w:val="100"/>
          <w:sz w:val="21"/>
          <w:szCs w:val="21"/>
          <w:lang w:val="en-US" w:eastAsia="zh-CN"/>
        </w:rPr>
        <w:t>%，试验时间为</w:t>
      </w:r>
      <w:r>
        <w:rPr>
          <w:rFonts w:hint="eastAsia"/>
          <w:spacing w:val="0"/>
          <w:w w:val="100"/>
          <w:sz w:val="21"/>
          <w:szCs w:val="21"/>
          <w:lang w:val="en-US" w:eastAsia="zh-CN"/>
        </w:rPr>
        <w:t>16 h，在1.15 倍额定功率下工作，按GB/T 2423.3规定的试验方法进行。</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无线产品在如上的环境中正常充放电2个循环测试。</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整机盐雾测试</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default"/>
          <w:spacing w:val="0"/>
          <w:w w:val="100"/>
          <w:sz w:val="21"/>
          <w:szCs w:val="21"/>
          <w:lang w:val="en-US" w:eastAsia="zh-CN"/>
        </w:rPr>
      </w:pPr>
      <w:r>
        <w:rPr>
          <w:rFonts w:hint="eastAsia"/>
          <w:spacing w:val="0"/>
          <w:w w:val="100"/>
          <w:sz w:val="21"/>
          <w:szCs w:val="21"/>
          <w:lang w:eastAsia="zh-CN"/>
        </w:rPr>
        <w:t>试验时间为48</w:t>
      </w:r>
      <w:r>
        <w:rPr>
          <w:rFonts w:hint="eastAsia"/>
          <w:spacing w:val="0"/>
          <w:w w:val="100"/>
          <w:sz w:val="21"/>
          <w:szCs w:val="21"/>
          <w:lang w:val="en-US" w:eastAsia="zh-CN"/>
        </w:rPr>
        <w:t xml:space="preserve"> h，按</w:t>
      </w:r>
      <w:r>
        <w:rPr>
          <w:rFonts w:hint="eastAsia"/>
          <w:spacing w:val="0"/>
          <w:w w:val="100"/>
          <w:sz w:val="21"/>
          <w:szCs w:val="21"/>
          <w:lang w:eastAsia="zh-CN"/>
        </w:rPr>
        <w:t>GB/T 2423.17</w:t>
      </w:r>
      <w:r>
        <w:rPr>
          <w:rFonts w:hint="eastAsia"/>
          <w:spacing w:val="0"/>
          <w:w w:val="100"/>
          <w:sz w:val="21"/>
          <w:szCs w:val="21"/>
          <w:lang w:val="en-US" w:eastAsia="zh-CN"/>
        </w:rPr>
        <w:t>规定的试验方法进行。</w:t>
      </w:r>
    </w:p>
    <w:p>
      <w:pPr>
        <w:pStyle w:val="119"/>
        <w:spacing w:before="156" w:after="156"/>
        <w:rPr>
          <w:rFonts w:hint="eastAsia"/>
          <w:color w:val="auto"/>
          <w:spacing w:val="0"/>
          <w:w w:val="100"/>
          <w:highlight w:val="none"/>
          <w:lang w:eastAsia="zh-CN"/>
        </w:rPr>
      </w:pPr>
      <w:r>
        <w:rPr>
          <w:rFonts w:hint="eastAsia"/>
          <w:color w:val="auto"/>
          <w:spacing w:val="0"/>
          <w:w w:val="100"/>
          <w:highlight w:val="none"/>
          <w:lang w:eastAsia="zh-CN"/>
        </w:rPr>
        <w:t>耐机械环境性能</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跌落</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r>
        <w:rPr>
          <w:rFonts w:hint="eastAsia" w:ascii="黑体" w:hAnsi="黑体" w:eastAsia="黑体" w:cs="黑体"/>
          <w:color w:val="auto"/>
          <w:spacing w:val="0"/>
          <w:w w:val="100"/>
          <w:highlight w:val="none"/>
          <w:lang w:val="en-US" w:eastAsia="zh-CN"/>
        </w:rPr>
        <w:t>带包装跌落</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eastAsia="zh-CN"/>
        </w:rPr>
        <w:t>随机抽取3台</w:t>
      </w:r>
      <w:r>
        <w:rPr>
          <w:rFonts w:hint="eastAsia"/>
          <w:spacing w:val="0"/>
          <w:w w:val="100"/>
          <w:sz w:val="21"/>
          <w:szCs w:val="21"/>
          <w:lang w:eastAsia="zh-CN"/>
        </w:rPr>
        <w:t>带包装样品，跌落地面</w:t>
      </w:r>
      <w:r>
        <w:rPr>
          <w:rFonts w:hint="eastAsia"/>
          <w:spacing w:val="0"/>
          <w:w w:val="100"/>
          <w:sz w:val="21"/>
          <w:szCs w:val="21"/>
          <w:lang w:eastAsia="zh-CN"/>
        </w:rPr>
        <w:t>为金属铁板或水泥地面</w:t>
      </w:r>
      <w:r>
        <w:rPr>
          <w:rFonts w:hint="eastAsia"/>
          <w:spacing w:val="0"/>
          <w:w w:val="100"/>
          <w:sz w:val="21"/>
          <w:szCs w:val="21"/>
          <w:lang w:eastAsia="zh-CN"/>
        </w:rPr>
        <w:t>，跌落高度按表</w:t>
      </w:r>
      <w:r>
        <w:rPr>
          <w:rFonts w:hint="eastAsia"/>
          <w:spacing w:val="0"/>
          <w:w w:val="100"/>
          <w:sz w:val="21"/>
          <w:szCs w:val="21"/>
          <w:lang w:val="en-US" w:eastAsia="zh-CN"/>
        </w:rPr>
        <w:t>7的规定，</w:t>
      </w:r>
      <w:r>
        <w:rPr>
          <w:rFonts w:hint="eastAsia"/>
          <w:spacing w:val="0"/>
          <w:w w:val="100"/>
          <w:sz w:val="21"/>
          <w:szCs w:val="21"/>
          <w:lang w:eastAsia="zh-CN"/>
        </w:rPr>
        <w:t>将产品置于跌落试验机台上，按照 1角、三棱、六个面的跌落顺序进行跌落</w:t>
      </w:r>
      <w:r>
        <w:rPr>
          <w:rFonts w:hint="eastAsia"/>
          <w:spacing w:val="0"/>
          <w:w w:val="100"/>
          <w:sz w:val="21"/>
          <w:szCs w:val="21"/>
          <w:lang w:eastAsia="zh-CN"/>
        </w:rPr>
        <w:t xml:space="preserve">，具体按 </w:t>
      </w:r>
      <w:bookmarkStart w:id="70" w:name="OLE_LINK23"/>
      <w:r>
        <w:rPr>
          <w:rFonts w:hint="eastAsia"/>
          <w:spacing w:val="0"/>
          <w:w w:val="100"/>
          <w:sz w:val="21"/>
          <w:szCs w:val="21"/>
          <w:lang w:eastAsia="zh-CN"/>
        </w:rPr>
        <w:t>GB</w:t>
      </w:r>
      <w:r>
        <w:rPr>
          <w:rFonts w:hint="eastAsia"/>
          <w:spacing w:val="0"/>
          <w:w w:val="100"/>
          <w:sz w:val="21"/>
          <w:szCs w:val="21"/>
          <w:lang w:val="en-US" w:eastAsia="zh-CN"/>
        </w:rPr>
        <w:t>/</w:t>
      </w:r>
      <w:r>
        <w:rPr>
          <w:rFonts w:hint="eastAsia"/>
          <w:spacing w:val="0"/>
          <w:w w:val="100"/>
          <w:sz w:val="21"/>
          <w:szCs w:val="21"/>
          <w:lang w:eastAsia="zh-CN"/>
        </w:rPr>
        <w:t>T</w:t>
      </w:r>
      <w:r>
        <w:rPr>
          <w:rFonts w:hint="eastAsia"/>
          <w:spacing w:val="0"/>
          <w:w w:val="100"/>
          <w:sz w:val="21"/>
          <w:szCs w:val="21"/>
          <w:lang w:val="en-US" w:eastAsia="zh-CN"/>
        </w:rPr>
        <w:t xml:space="preserve"> </w:t>
      </w:r>
      <w:r>
        <w:rPr>
          <w:rFonts w:hint="eastAsia"/>
          <w:spacing w:val="0"/>
          <w:w w:val="100"/>
          <w:sz w:val="21"/>
          <w:szCs w:val="21"/>
          <w:lang w:eastAsia="zh-CN"/>
        </w:rPr>
        <w:t>4857</w:t>
      </w:r>
      <w:bookmarkEnd w:id="70"/>
      <w:r>
        <w:rPr>
          <w:rFonts w:hint="eastAsia"/>
          <w:spacing w:val="0"/>
          <w:w w:val="100"/>
          <w:sz w:val="21"/>
          <w:szCs w:val="21"/>
          <w:lang w:val="en-US" w:eastAsia="zh-CN"/>
        </w:rPr>
        <w:t>.</w:t>
      </w:r>
      <w:r>
        <w:rPr>
          <w:rFonts w:hint="eastAsia"/>
          <w:spacing w:val="0"/>
          <w:w w:val="100"/>
          <w:sz w:val="21"/>
          <w:szCs w:val="21"/>
          <w:lang w:eastAsia="zh-CN"/>
        </w:rPr>
        <w:t>5</w:t>
      </w:r>
      <w:r>
        <w:rPr>
          <w:rFonts w:hint="eastAsia"/>
          <w:spacing w:val="0"/>
          <w:w w:val="100"/>
          <w:sz w:val="21"/>
          <w:szCs w:val="21"/>
          <w:lang w:eastAsia="zh-CN"/>
        </w:rPr>
        <w:t>规定的试验方法进行。</w:t>
      </w:r>
    </w:p>
    <w:p>
      <w:pPr>
        <w:pStyle w:val="208"/>
        <w:tabs>
          <w:tab w:val="left" w:pos="0"/>
        </w:tabs>
        <w:spacing w:before="156" w:after="156"/>
        <w:rPr>
          <w:rFonts w:hint="eastAsia"/>
          <w:color w:val="auto"/>
          <w:spacing w:val="0"/>
          <w:w w:val="100"/>
          <w:highlight w:val="none"/>
        </w:rPr>
      </w:pPr>
      <w:r>
        <w:rPr>
          <w:rFonts w:hint="eastAsia"/>
          <w:color w:val="auto"/>
          <w:spacing w:val="0"/>
          <w:w w:val="100"/>
          <w:highlight w:val="none"/>
          <w:lang w:eastAsia="zh-CN"/>
        </w:rPr>
        <w:t>带包装跌落试验高度</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1"/>
        <w:gridCol w:w="4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包装质量/kg</w:t>
            </w:r>
          </w:p>
        </w:tc>
        <w:tc>
          <w:tcPr>
            <w:tcW w:w="4411" w:type="dxa"/>
            <w:tcBorders>
              <w:top w:val="single" w:color="auto" w:sz="12" w:space="0"/>
              <w:bottom w:val="single" w:color="auto" w:sz="12" w:space="0"/>
              <w:righ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跌落高度/mm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011" w:type="dxa"/>
            <w:tcBorders>
              <w:lef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≤2</w:t>
            </w:r>
          </w:p>
        </w:tc>
        <w:tc>
          <w:tcPr>
            <w:tcW w:w="4411" w:type="dxa"/>
            <w:tcBorders>
              <w:righ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11" w:type="dxa"/>
            <w:tcBorders>
              <w:lef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＞2，＜5</w:t>
            </w:r>
          </w:p>
        </w:tc>
        <w:tc>
          <w:tcPr>
            <w:tcW w:w="4411" w:type="dxa"/>
            <w:tcBorders>
              <w:righ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11" w:type="dxa"/>
            <w:tcBorders>
              <w:left w:val="single" w:color="auto" w:sz="12" w:space="0"/>
              <w:bottom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≥5</w:t>
            </w:r>
          </w:p>
        </w:tc>
        <w:tc>
          <w:tcPr>
            <w:tcW w:w="4411" w:type="dxa"/>
            <w:tcBorders>
              <w:bottom w:val="single" w:color="auto" w:sz="12" w:space="0"/>
              <w:right w:val="single" w:color="auto" w:sz="12" w:space="0"/>
            </w:tcBorders>
            <w:vAlign w:val="center"/>
          </w:tcPr>
          <w:p>
            <w:pPr>
              <w:numPr>
                <w:ilvl w:val="0"/>
                <w:numId w:val="0"/>
              </w:numPr>
              <w:tabs>
                <w:tab w:val="left" w:pos="850"/>
              </w:tabs>
              <w:spacing w:before="20"/>
              <w:jc w:val="center"/>
              <w:rPr>
                <w:rFonts w:hint="eastAsia" w:hAnsi="宋体" w:cs="宋体"/>
                <w:spacing w:val="0"/>
                <w:w w:val="100"/>
                <w:sz w:val="18"/>
                <w:szCs w:val="18"/>
                <w:lang w:val="en-US" w:eastAsia="zh-CN"/>
              </w:rPr>
            </w:pPr>
            <w:r>
              <w:rPr>
                <w:rFonts w:hint="eastAsia" w:hAnsi="宋体" w:cs="宋体"/>
                <w:spacing w:val="0"/>
                <w:w w:val="100"/>
                <w:sz w:val="18"/>
                <w:szCs w:val="18"/>
                <w:lang w:val="en-US" w:eastAsia="zh-CN"/>
              </w:rPr>
              <w:t>1000</w:t>
            </w:r>
          </w:p>
        </w:tc>
      </w:tr>
    </w:tbl>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highlight w:val="none"/>
          <w:lang w:val="en-US" w:eastAsia="zh-CN"/>
        </w:rPr>
      </w:pPr>
      <w:r>
        <w:rPr>
          <w:rFonts w:hint="eastAsia" w:ascii="黑体" w:hAnsi="黑体" w:eastAsia="黑体" w:cs="黑体"/>
          <w:color w:val="auto"/>
          <w:spacing w:val="0"/>
          <w:w w:val="100"/>
          <w:highlight w:val="none"/>
          <w:lang w:val="en-US" w:eastAsia="zh-CN"/>
        </w:rPr>
        <w:t>裸机跌落</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eastAsia="zh-CN"/>
        </w:rPr>
      </w:pPr>
      <w:r>
        <w:rPr>
          <w:rFonts w:hint="eastAsia"/>
          <w:spacing w:val="0"/>
          <w:w w:val="100"/>
          <w:sz w:val="21"/>
          <w:szCs w:val="21"/>
          <w:lang w:eastAsia="zh-CN"/>
        </w:rPr>
        <w:t>裸机产品在正常使用的状态下，距离地面0.8</w:t>
      </w:r>
      <w:r>
        <w:rPr>
          <w:rFonts w:hint="eastAsia"/>
          <w:spacing w:val="0"/>
          <w:w w:val="100"/>
          <w:sz w:val="21"/>
          <w:szCs w:val="21"/>
          <w:lang w:val="en-US" w:eastAsia="zh-CN"/>
        </w:rPr>
        <w:t xml:space="preserve"> m</w:t>
      </w:r>
      <w:r>
        <w:rPr>
          <w:rFonts w:hint="eastAsia"/>
          <w:spacing w:val="0"/>
          <w:w w:val="100"/>
          <w:sz w:val="21"/>
          <w:szCs w:val="21"/>
          <w:lang w:eastAsia="zh-CN"/>
        </w:rPr>
        <w:t>的高度自由跌落在瓷砖或者水泥的地面上，前后左右上下各跌落1次。</w:t>
      </w:r>
    </w:p>
    <w:p>
      <w:pPr>
        <w:pStyle w:val="121"/>
        <w:spacing w:before="156" w:after="156"/>
        <w:ind w:left="0" w:leftChars="0" w:firstLine="0" w:firstLineChars="0"/>
        <w:rPr>
          <w:rFonts w:hint="eastAsia"/>
          <w:color w:val="auto"/>
          <w:spacing w:val="0"/>
          <w:w w:val="100"/>
          <w:highlight w:val="none"/>
          <w:lang w:val="en-US" w:eastAsia="zh-CN"/>
        </w:rPr>
      </w:pPr>
      <w:r>
        <w:rPr>
          <w:rFonts w:hint="eastAsia"/>
          <w:color w:val="auto"/>
          <w:spacing w:val="0"/>
          <w:w w:val="100"/>
          <w:highlight w:val="none"/>
          <w:lang w:val="en-US" w:eastAsia="zh-CN"/>
        </w:rPr>
        <w:t>振动</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eastAsia="zh-CN"/>
        </w:rPr>
      </w:pPr>
      <w:r>
        <w:rPr>
          <w:rFonts w:hint="eastAsia"/>
          <w:spacing w:val="0"/>
          <w:w w:val="100"/>
          <w:sz w:val="21"/>
          <w:szCs w:val="21"/>
          <w:lang w:eastAsia="zh-CN"/>
        </w:rPr>
        <w:t>将带包装产品以正常运输位置，置于振动测试台上，运行30</w:t>
      </w:r>
      <w:r>
        <w:rPr>
          <w:rFonts w:hint="eastAsia"/>
          <w:spacing w:val="0"/>
          <w:w w:val="100"/>
          <w:sz w:val="21"/>
          <w:szCs w:val="21"/>
          <w:lang w:val="en-US" w:eastAsia="zh-CN"/>
        </w:rPr>
        <w:t xml:space="preserve"> min</w:t>
      </w:r>
      <w:r>
        <w:rPr>
          <w:rFonts w:hint="eastAsia"/>
          <w:spacing w:val="0"/>
          <w:w w:val="100"/>
          <w:sz w:val="21"/>
          <w:szCs w:val="21"/>
          <w:lang w:eastAsia="zh-CN"/>
        </w:rPr>
        <w:t>后转动 90°继续振动30</w:t>
      </w:r>
      <w:r>
        <w:rPr>
          <w:rFonts w:hint="eastAsia"/>
          <w:spacing w:val="0"/>
          <w:w w:val="100"/>
          <w:sz w:val="21"/>
          <w:szCs w:val="21"/>
          <w:lang w:val="en-US" w:eastAsia="zh-CN"/>
        </w:rPr>
        <w:t xml:space="preserve"> min</w:t>
      </w:r>
      <w:r>
        <w:rPr>
          <w:rFonts w:hint="eastAsia"/>
          <w:spacing w:val="0"/>
          <w:w w:val="100"/>
          <w:sz w:val="21"/>
          <w:szCs w:val="21"/>
          <w:lang w:eastAsia="zh-CN"/>
        </w:rPr>
        <w:t>，按GB/T 4857.7的规定进行试验。</w:t>
      </w:r>
    </w:p>
    <w:bookmarkEnd w:id="66"/>
    <w:bookmarkEnd w:id="67"/>
    <w:bookmarkEnd w:id="68"/>
    <w:p>
      <w:pPr>
        <w:pStyle w:val="117"/>
        <w:spacing w:before="312" w:after="312"/>
        <w:rPr>
          <w:color w:val="auto"/>
          <w:spacing w:val="0"/>
          <w:w w:val="100"/>
          <w:highlight w:val="none"/>
        </w:rPr>
      </w:pPr>
      <w:r>
        <w:rPr>
          <w:color w:val="auto"/>
          <w:spacing w:val="0"/>
          <w:w w:val="100"/>
          <w:highlight w:val="none"/>
        </w:rPr>
        <w:t>检验规则</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eastAsia="zh-CN"/>
        </w:rPr>
      </w:pPr>
      <w:bookmarkStart w:id="71" w:name="OLE_LINK14"/>
      <w:r>
        <w:rPr>
          <w:rFonts w:hint="eastAsia"/>
          <w:spacing w:val="0"/>
          <w:w w:val="100"/>
          <w:sz w:val="21"/>
          <w:szCs w:val="21"/>
          <w:lang w:val="en-US" w:eastAsia="zh-CN"/>
        </w:rPr>
        <w:t>按QB/T 1562—2023中第7章的规定</w:t>
      </w:r>
      <w:bookmarkEnd w:id="71"/>
      <w:r>
        <w:rPr>
          <w:rFonts w:hint="eastAsia"/>
          <w:spacing w:val="0"/>
          <w:w w:val="100"/>
          <w:sz w:val="21"/>
          <w:szCs w:val="21"/>
          <w:lang w:val="en-US" w:eastAsia="zh-CN"/>
        </w:rPr>
        <w:t>。</w:t>
      </w:r>
    </w:p>
    <w:p>
      <w:pPr>
        <w:pStyle w:val="117"/>
        <w:spacing w:before="312" w:after="312"/>
        <w:rPr>
          <w:color w:val="auto"/>
          <w:spacing w:val="0"/>
          <w:w w:val="100"/>
          <w:highlight w:val="none"/>
        </w:rPr>
      </w:pPr>
      <w:r>
        <w:rPr>
          <w:color w:val="auto"/>
          <w:spacing w:val="0"/>
          <w:w w:val="100"/>
          <w:highlight w:val="none"/>
        </w:rPr>
        <w:t>标志、</w:t>
      </w:r>
      <w:r>
        <w:rPr>
          <w:rFonts w:hint="eastAsia"/>
          <w:color w:val="auto"/>
          <w:spacing w:val="0"/>
          <w:w w:val="100"/>
          <w:highlight w:val="none"/>
        </w:rPr>
        <w:t>使用说明书、</w:t>
      </w:r>
      <w:r>
        <w:rPr>
          <w:color w:val="auto"/>
          <w:spacing w:val="0"/>
          <w:w w:val="100"/>
          <w:highlight w:val="none"/>
        </w:rPr>
        <w:t>包装、运输、贮存</w:t>
      </w:r>
    </w:p>
    <w:p>
      <w:pPr>
        <w:pStyle w:val="119"/>
        <w:spacing w:before="156" w:after="156"/>
        <w:rPr>
          <w:color w:val="auto"/>
          <w:spacing w:val="0"/>
          <w:w w:val="100"/>
          <w:highlight w:val="none"/>
        </w:rPr>
      </w:pPr>
      <w:r>
        <w:rPr>
          <w:color w:val="auto"/>
          <w:spacing w:val="0"/>
          <w:w w:val="100"/>
          <w:highlight w:val="none"/>
        </w:rPr>
        <w:t>标志</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default"/>
          <w:spacing w:val="0"/>
          <w:w w:val="100"/>
          <w:sz w:val="21"/>
          <w:szCs w:val="21"/>
          <w:lang w:val="en-US" w:eastAsia="zh-CN"/>
        </w:rPr>
      </w:pPr>
      <w:bookmarkStart w:id="72" w:name="OLE_LINK11"/>
      <w:r>
        <w:rPr>
          <w:rFonts w:hint="eastAsia"/>
          <w:spacing w:val="0"/>
          <w:w w:val="100"/>
          <w:sz w:val="21"/>
          <w:szCs w:val="21"/>
          <w:lang w:val="en-US" w:eastAsia="zh-CN"/>
        </w:rPr>
        <w:t>按QB/T 1562—2023中8.1的规定。</w:t>
      </w:r>
      <w:bookmarkEnd w:id="72"/>
    </w:p>
    <w:p>
      <w:pPr>
        <w:pStyle w:val="119"/>
        <w:spacing w:before="156" w:after="156"/>
        <w:rPr>
          <w:color w:val="auto"/>
          <w:spacing w:val="0"/>
          <w:w w:val="100"/>
          <w:highlight w:val="none"/>
        </w:rPr>
      </w:pPr>
      <w:r>
        <w:rPr>
          <w:rFonts w:hint="eastAsia"/>
          <w:color w:val="auto"/>
          <w:spacing w:val="0"/>
          <w:w w:val="100"/>
          <w:highlight w:val="none"/>
        </w:rPr>
        <w:t>使用说明书</w:t>
      </w:r>
    </w:p>
    <w:p>
      <w:pPr>
        <w:keepNext w:val="0"/>
        <w:keepLines w:val="0"/>
        <w:pageBreakBefore w:val="0"/>
        <w:widowControl w:val="0"/>
        <w:kinsoku/>
        <w:wordWrap/>
        <w:overflowPunct/>
        <w:topLinePunct w:val="0"/>
        <w:autoSpaceDE/>
        <w:autoSpaceDN/>
        <w:bidi w:val="0"/>
        <w:adjustRightInd/>
        <w:snapToGrid/>
        <w:spacing w:line="240" w:lineRule="auto"/>
        <w:ind w:right="108" w:firstLine="420" w:firstLineChars="200"/>
        <w:textAlignment w:val="auto"/>
        <w:rPr>
          <w:rFonts w:hint="eastAsia"/>
          <w:spacing w:val="0"/>
          <w:w w:val="100"/>
          <w:sz w:val="21"/>
          <w:szCs w:val="21"/>
          <w:lang w:val="en-US" w:eastAsia="zh-CN"/>
        </w:rPr>
      </w:pPr>
      <w:r>
        <w:rPr>
          <w:rFonts w:hint="eastAsia"/>
          <w:spacing w:val="0"/>
          <w:w w:val="100"/>
          <w:sz w:val="21"/>
          <w:szCs w:val="21"/>
          <w:lang w:val="en-US" w:eastAsia="zh-CN"/>
        </w:rPr>
        <w:t>每台产品附有的使用说明书应符合QB/T 1562—2023中8.2的规定。</w:t>
      </w:r>
    </w:p>
    <w:p>
      <w:pPr>
        <w:pStyle w:val="119"/>
        <w:spacing w:before="156" w:after="156"/>
        <w:rPr>
          <w:color w:val="auto"/>
          <w:spacing w:val="0"/>
          <w:w w:val="100"/>
          <w:highlight w:val="none"/>
        </w:rPr>
      </w:pPr>
      <w:r>
        <w:rPr>
          <w:color w:val="auto"/>
          <w:spacing w:val="0"/>
          <w:w w:val="100"/>
          <w:highlight w:val="none"/>
        </w:rPr>
        <w:t>包装</w:t>
      </w:r>
    </w:p>
    <w:p>
      <w:pPr>
        <w:ind w:firstLine="420"/>
        <w:rPr>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23中8.3的规定</w:t>
      </w:r>
      <w:r>
        <w:rPr>
          <w:color w:val="auto"/>
          <w:spacing w:val="0"/>
          <w:w w:val="100"/>
          <w:highlight w:val="none"/>
        </w:rPr>
        <w:t>。</w:t>
      </w:r>
    </w:p>
    <w:p>
      <w:pPr>
        <w:pStyle w:val="119"/>
        <w:spacing w:before="156" w:after="156"/>
        <w:rPr>
          <w:color w:val="auto"/>
          <w:spacing w:val="0"/>
          <w:w w:val="100"/>
          <w:highlight w:val="none"/>
        </w:rPr>
      </w:pPr>
      <w:r>
        <w:rPr>
          <w:color w:val="auto"/>
          <w:spacing w:val="0"/>
          <w:w w:val="100"/>
          <w:highlight w:val="none"/>
        </w:rPr>
        <w:t>运输</w:t>
      </w:r>
    </w:p>
    <w:p>
      <w:pPr>
        <w:ind w:firstLine="420"/>
        <w:rPr>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23中8.4的规定</w:t>
      </w:r>
      <w:r>
        <w:rPr>
          <w:color w:val="auto"/>
          <w:spacing w:val="0"/>
          <w:w w:val="100"/>
          <w:highlight w:val="none"/>
        </w:rPr>
        <w:t>。</w:t>
      </w:r>
    </w:p>
    <w:p>
      <w:pPr>
        <w:pStyle w:val="119"/>
        <w:spacing w:before="156" w:after="156"/>
        <w:rPr>
          <w:color w:val="auto"/>
          <w:spacing w:val="0"/>
          <w:w w:val="100"/>
          <w:highlight w:val="none"/>
        </w:rPr>
      </w:pPr>
      <w:r>
        <w:rPr>
          <w:rFonts w:hint="eastAsia"/>
          <w:color w:val="auto"/>
          <w:spacing w:val="0"/>
          <w:w w:val="100"/>
          <w:highlight w:val="none"/>
          <w:lang w:eastAsia="zh-CN"/>
        </w:rPr>
        <w:t>贮存</w:t>
      </w:r>
    </w:p>
    <w:p>
      <w:pPr>
        <w:ind w:firstLine="420"/>
        <w:rPr>
          <w:color w:val="auto"/>
          <w:spacing w:val="0"/>
          <w:w w:val="100"/>
          <w:highlight w:val="none"/>
        </w:rPr>
      </w:pPr>
      <w:r>
        <w:rPr>
          <w:rFonts w:hint="eastAsia" w:cstheme="minorBidi"/>
          <w:color w:val="auto"/>
          <w:spacing w:val="0"/>
          <w:w w:val="100"/>
          <w:sz w:val="21"/>
          <w:highlight w:val="none"/>
          <w:lang w:val="en-US" w:eastAsia="zh-CN" w:bidi="ar-SA"/>
        </w:rPr>
        <w:t>按</w:t>
      </w:r>
      <w:r>
        <w:rPr>
          <w:rFonts w:hint="eastAsia" w:ascii="宋体" w:hAnsi="Times New Roman" w:eastAsia="宋体" w:cstheme="minorBidi"/>
          <w:color w:val="auto"/>
          <w:spacing w:val="0"/>
          <w:w w:val="100"/>
          <w:sz w:val="21"/>
          <w:highlight w:val="none"/>
          <w:lang w:val="en-US" w:eastAsia="zh-CN" w:bidi="ar-SA"/>
        </w:rPr>
        <w:t>QB/T</w:t>
      </w:r>
      <w:r>
        <w:rPr>
          <w:rFonts w:hint="eastAsia" w:cstheme="minorBidi"/>
          <w:color w:val="auto"/>
          <w:spacing w:val="0"/>
          <w:w w:val="100"/>
          <w:sz w:val="21"/>
          <w:highlight w:val="none"/>
          <w:lang w:val="en-US" w:eastAsia="zh-CN" w:bidi="ar-SA"/>
        </w:rPr>
        <w:t xml:space="preserve"> 1562—</w:t>
      </w:r>
      <w:r>
        <w:rPr>
          <w:rFonts w:hint="eastAsia" w:ascii="宋体" w:hAnsi="Times New Roman" w:eastAsia="宋体" w:cstheme="minorBidi"/>
          <w:color w:val="auto"/>
          <w:spacing w:val="0"/>
          <w:w w:val="100"/>
          <w:sz w:val="21"/>
          <w:highlight w:val="none"/>
          <w:lang w:val="en-US" w:eastAsia="zh-CN" w:bidi="ar-SA"/>
        </w:rPr>
        <w:t>20</w:t>
      </w:r>
      <w:r>
        <w:rPr>
          <w:rFonts w:hint="eastAsia" w:cstheme="minorBidi"/>
          <w:color w:val="auto"/>
          <w:spacing w:val="0"/>
          <w:w w:val="100"/>
          <w:sz w:val="21"/>
          <w:highlight w:val="none"/>
          <w:lang w:val="en-US" w:eastAsia="zh-CN" w:bidi="ar-SA"/>
        </w:rPr>
        <w:t>23中8.5的规定</w:t>
      </w:r>
    </w:p>
    <w:bookmarkEnd w:id="16"/>
    <w:p>
      <w:pPr>
        <w:pStyle w:val="117"/>
        <w:spacing w:before="312" w:after="312"/>
        <w:rPr>
          <w:color w:val="auto"/>
          <w:spacing w:val="0"/>
          <w:w w:val="100"/>
          <w:highlight w:val="none"/>
        </w:rPr>
      </w:pPr>
      <w:r>
        <w:rPr>
          <w:rFonts w:hint="eastAsia"/>
          <w:color w:val="auto"/>
          <w:spacing w:val="0"/>
          <w:w w:val="100"/>
          <w:highlight w:val="none"/>
        </w:rPr>
        <w:t>质量承诺</w:t>
      </w:r>
    </w:p>
    <w:p>
      <w:pPr>
        <w:pStyle w:val="119"/>
        <w:spacing w:beforeLines="0" w:afterLines="0"/>
        <w:rPr>
          <w:rFonts w:ascii="宋体" w:hAnsi="宋体" w:eastAsia="宋体" w:cs="宋体"/>
          <w:color w:val="auto"/>
          <w:spacing w:val="0"/>
          <w:w w:val="100"/>
          <w:highlight w:val="none"/>
        </w:rPr>
      </w:pPr>
      <w:r>
        <w:rPr>
          <w:rFonts w:hint="eastAsia" w:ascii="宋体" w:hAnsi="宋体" w:eastAsia="宋体" w:cs="宋体"/>
          <w:color w:val="auto"/>
          <w:spacing w:val="0"/>
          <w:w w:val="100"/>
          <w:highlight w:val="none"/>
        </w:rPr>
        <w:t>用户在遵守</w:t>
      </w:r>
      <w:r>
        <w:rPr>
          <w:rFonts w:hint="eastAsia" w:ascii="宋体" w:hAnsi="宋体" w:eastAsia="宋体" w:cs="宋体"/>
          <w:color w:val="auto"/>
          <w:spacing w:val="0"/>
          <w:w w:val="100"/>
          <w:highlight w:val="none"/>
          <w:lang w:eastAsia="zh-CN"/>
        </w:rPr>
        <w:t>吸尘器</w:t>
      </w:r>
      <w:r>
        <w:rPr>
          <w:rFonts w:hint="eastAsia" w:ascii="宋体" w:hAnsi="宋体" w:eastAsia="宋体" w:cs="宋体"/>
          <w:color w:val="auto"/>
          <w:spacing w:val="0"/>
          <w:w w:val="100"/>
          <w:highlight w:val="none"/>
        </w:rPr>
        <w:t>使用说明书规定的操作条件下，自购买</w:t>
      </w:r>
      <w:r>
        <w:rPr>
          <w:rFonts w:hint="eastAsia" w:ascii="宋体" w:hAnsi="宋体" w:eastAsia="宋体" w:cs="宋体"/>
          <w:color w:val="auto"/>
          <w:spacing w:val="0"/>
          <w:w w:val="100"/>
          <w:highlight w:val="none"/>
          <w:lang w:eastAsia="zh-CN"/>
        </w:rPr>
        <w:t>吸尘器</w:t>
      </w:r>
      <w:r>
        <w:rPr>
          <w:rFonts w:hint="eastAsia" w:ascii="宋体" w:hAnsi="宋体" w:eastAsia="宋体" w:cs="宋体"/>
          <w:color w:val="auto"/>
          <w:spacing w:val="0"/>
          <w:w w:val="100"/>
          <w:highlight w:val="none"/>
        </w:rPr>
        <w:t>之日起，</w:t>
      </w:r>
      <w:r>
        <w:rPr>
          <w:rFonts w:hint="eastAsia" w:ascii="宋体" w:hAnsi="宋体" w:eastAsia="宋体" w:cs="宋体"/>
          <w:color w:val="auto"/>
          <w:spacing w:val="0"/>
          <w:w w:val="100"/>
          <w:highlight w:val="none"/>
          <w:lang w:eastAsia="zh-CN"/>
        </w:rPr>
        <w:t>吸尘器</w:t>
      </w:r>
      <w:r>
        <w:rPr>
          <w:rFonts w:hint="eastAsia" w:ascii="宋体" w:hAnsi="宋体" w:eastAsia="宋体" w:cs="宋体"/>
          <w:color w:val="auto"/>
          <w:spacing w:val="0"/>
          <w:w w:val="100"/>
          <w:highlight w:val="none"/>
        </w:rPr>
        <w:t>质保期应不少于24个月。质保期间若因质量问题造成</w:t>
      </w:r>
      <w:r>
        <w:rPr>
          <w:rFonts w:hint="eastAsia" w:ascii="宋体" w:hAnsi="宋体" w:eastAsia="宋体" w:cs="宋体"/>
          <w:color w:val="auto"/>
          <w:spacing w:val="0"/>
          <w:w w:val="100"/>
          <w:highlight w:val="none"/>
          <w:lang w:eastAsia="zh-CN"/>
        </w:rPr>
        <w:t>吸尘器</w:t>
      </w:r>
      <w:r>
        <w:rPr>
          <w:rFonts w:hint="eastAsia" w:ascii="宋体" w:hAnsi="宋体" w:eastAsia="宋体" w:cs="宋体"/>
          <w:color w:val="auto"/>
          <w:spacing w:val="0"/>
          <w:w w:val="100"/>
          <w:highlight w:val="none"/>
        </w:rPr>
        <w:t>故障的，制造商应负责免费维修。</w:t>
      </w:r>
    </w:p>
    <w:p>
      <w:pPr>
        <w:pStyle w:val="119"/>
        <w:spacing w:beforeLines="0" w:afterLines="0"/>
        <w:jc w:val="left"/>
        <w:rPr>
          <w:rFonts w:ascii="宋体" w:hAnsi="宋体" w:eastAsia="宋体" w:cs="宋体"/>
          <w:color w:val="auto"/>
          <w:spacing w:val="0"/>
          <w:w w:val="100"/>
          <w:highlight w:val="none"/>
        </w:rPr>
      </w:pPr>
      <w:r>
        <w:rPr>
          <w:rFonts w:hint="eastAsia" w:ascii="宋体" w:hAnsi="宋体" w:eastAsia="宋体" w:cs="宋体"/>
          <w:color w:val="auto"/>
          <w:spacing w:val="0"/>
          <w:w w:val="100"/>
          <w:highlight w:val="none"/>
        </w:rPr>
        <w:t>如因操作不当或外部不可抗拒的因素所造成的非质量问题导致</w:t>
      </w:r>
      <w:r>
        <w:rPr>
          <w:rFonts w:hint="eastAsia" w:ascii="宋体" w:hAnsi="宋体" w:eastAsia="宋体" w:cs="宋体"/>
          <w:color w:val="auto"/>
          <w:spacing w:val="0"/>
          <w:w w:val="100"/>
          <w:highlight w:val="none"/>
          <w:lang w:eastAsia="zh-CN"/>
        </w:rPr>
        <w:t>吸尘器</w:t>
      </w:r>
      <w:r>
        <w:rPr>
          <w:rFonts w:hint="eastAsia" w:ascii="宋体" w:hAnsi="宋体" w:eastAsia="宋体" w:cs="宋体"/>
          <w:color w:val="auto"/>
          <w:spacing w:val="0"/>
          <w:w w:val="100"/>
          <w:highlight w:val="none"/>
        </w:rPr>
        <w:t>故障，或超过质保期的，制造商应提供售后服务。</w:t>
      </w:r>
    </w:p>
    <w:p>
      <w:pPr>
        <w:pStyle w:val="119"/>
        <w:spacing w:beforeLines="0" w:afterLines="0"/>
        <w:jc w:val="left"/>
        <w:rPr>
          <w:rFonts w:ascii="宋体" w:hAnsi="宋体" w:eastAsia="宋体" w:cs="宋体"/>
          <w:color w:val="auto"/>
          <w:spacing w:val="0"/>
          <w:w w:val="100"/>
          <w:highlight w:val="none"/>
        </w:rPr>
      </w:pPr>
      <w:r>
        <w:rPr>
          <w:rFonts w:hint="eastAsia" w:ascii="宋体" w:hAnsi="宋体" w:eastAsia="宋体" w:cs="宋体"/>
          <w:color w:val="auto"/>
          <w:spacing w:val="0"/>
          <w:w w:val="100"/>
          <w:highlight w:val="none"/>
        </w:rPr>
        <w:t>制造商或销售商应在24 h内对客户诉求做出响应。</w:t>
      </w:r>
      <w:r>
        <w:rPr>
          <w:color w:val="auto"/>
          <w:spacing w:val="0"/>
          <w:w w:val="100"/>
          <w:highlight w:val="none"/>
        </w:rPr>
        <mc:AlternateContent>
          <mc:Choice Requires="wps">
            <w:drawing>
              <wp:anchor distT="0" distB="0" distL="0" distR="0" simplePos="0" relativeHeight="251659264" behindDoc="0" locked="0" layoutInCell="0" allowOverlap="1">
                <wp:simplePos x="0" y="0"/>
                <wp:positionH relativeFrom="page">
                  <wp:posOffset>3048635</wp:posOffset>
                </wp:positionH>
                <wp:positionV relativeFrom="paragraph">
                  <wp:posOffset>494665</wp:posOffset>
                </wp:positionV>
                <wp:extent cx="1464945" cy="12700"/>
                <wp:effectExtent l="0" t="0" r="0" b="0"/>
                <wp:wrapTopAndBottom/>
                <wp:docPr id="5" name="Freeform 10"/>
                <wp:cNvGraphicFramePr/>
                <a:graphic xmlns:a="http://schemas.openxmlformats.org/drawingml/2006/main">
                  <a:graphicData uri="http://schemas.microsoft.com/office/word/2010/wordprocessingShape">
                    <wps:wsp>
                      <wps:cNvSpPr/>
                      <wps:spPr bwMode="auto">
                        <a:xfrm>
                          <a:off x="0" y="0"/>
                          <a:ext cx="1464945" cy="12700"/>
                        </a:xfrm>
                        <a:custGeom>
                          <a:avLst/>
                          <a:gdLst>
                            <a:gd name="T0" fmla="*/ 0 w 2307"/>
                            <a:gd name="T1" fmla="*/ 0 h 20"/>
                            <a:gd name="T2" fmla="*/ 2307 w 2307"/>
                            <a:gd name="T3" fmla="*/ 0 h 20"/>
                          </a:gdLst>
                          <a:ahLst/>
                          <a:cxnLst>
                            <a:cxn ang="0">
                              <a:pos x="T0" y="T1"/>
                            </a:cxn>
                            <a:cxn ang="0">
                              <a:pos x="T2" y="T3"/>
                            </a:cxn>
                          </a:cxnLst>
                          <a:rect l="0" t="0" r="r" b="b"/>
                          <a:pathLst>
                            <a:path w="2307" h="20">
                              <a:moveTo>
                                <a:pt x="0" y="0"/>
                              </a:moveTo>
                              <a:lnTo>
                                <a:pt x="2307" y="0"/>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10" o:spid="_x0000_s1026" o:spt="100" style="position:absolute;left:0pt;margin-left:240.05pt;margin-top:38.95pt;height:1pt;width:115.35pt;mso-position-horizontal-relative:page;mso-wrap-distance-bottom:0pt;mso-wrap-distance-top:0pt;z-index:251659264;mso-width-relative:page;mso-height-relative:page;" filled="f" stroked="t" coordsize="2307,20" o:allowincell="f" o:gfxdata="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LfEVTjZAAAACQEAAA8AAAAAAAAAAQAgAAAAIgAAAGRycy9kb3ducmV2LnhtbFBLAQIUABQA&#10;AAAIAIdO4kCYZCTYmgIAAMMFAAAOAAAAAAAAAAEAIAAAACgBAABkcnMvZTJvRG9jLnhtbFBLBQYA&#10;AAAABgAGAFkBAAA0BgAAAAA=&#10;" path="m0,0l2307,0e">
                <v:path o:connectlocs="0,0;1464945,0" o:connectangles="0,0"/>
                <v:fill on="f" focussize="0,0"/>
                <v:stroke weight="1.25pt" color="#000000" joinstyle="round"/>
                <v:imagedata o:title=""/>
                <o:lock v:ext="edit" aspectratio="f"/>
                <w10:wrap type="topAndBottom"/>
              </v:shape>
            </w:pict>
          </mc:Fallback>
        </mc:AlternateContent>
      </w:r>
    </w:p>
    <w:p>
      <w:pPr>
        <w:autoSpaceDE w:val="0"/>
        <w:autoSpaceDN w:val="0"/>
        <w:adjustRightInd w:val="0"/>
        <w:jc w:val="left"/>
        <w:rPr>
          <w:rFonts w:cs="宋体"/>
          <w:color w:val="auto"/>
          <w:kern w:val="0"/>
          <w:sz w:val="24"/>
          <w:highlight w:val="none"/>
        </w:rPr>
      </w:pPr>
    </w:p>
    <w:p>
      <w:pPr>
        <w:pStyle w:val="265"/>
        <w:tabs>
          <w:tab w:val="left" w:pos="-80"/>
          <w:tab w:val="left" w:pos="2480"/>
          <w:tab w:val="left" w:pos="7120"/>
        </w:tabs>
        <w:ind w:left="1418" w:right="-8" w:rightChars="-4" w:firstLine="0" w:firstLineChars="0"/>
        <w:rPr>
          <w:rFonts w:ascii="宋体" w:hAnsi="宋体"/>
          <w:color w:val="auto"/>
          <w:szCs w:val="21"/>
          <w:highlight w:val="none"/>
        </w:rPr>
      </w:pPr>
    </w:p>
    <w:p>
      <w:pPr>
        <w:spacing w:after="120"/>
        <w:ind w:left="141" w:leftChars="67" w:firstLine="424" w:firstLineChars="202"/>
        <w:jc w:val="center"/>
        <w:rPr>
          <w:rFonts w:hAnsi="黑体"/>
          <w:color w:val="auto"/>
          <w:highlight w:val="none"/>
        </w:rPr>
      </w:pPr>
    </w:p>
    <w:p>
      <w:pPr>
        <w:spacing w:after="120"/>
        <w:ind w:left="141" w:leftChars="67" w:firstLine="424" w:firstLineChars="202"/>
        <w:jc w:val="center"/>
        <w:rPr>
          <w:rFonts w:hAnsi="黑体"/>
          <w:color w:val="auto"/>
          <w:highlight w:val="none"/>
        </w:rPr>
      </w:pPr>
    </w:p>
    <w:p>
      <w:pPr>
        <w:spacing w:after="120"/>
        <w:ind w:left="141" w:leftChars="67" w:firstLine="424" w:firstLineChars="202"/>
        <w:jc w:val="center"/>
        <w:rPr>
          <w:rFonts w:hAnsi="黑体"/>
          <w:color w:val="auto"/>
          <w:highlight w:val="none"/>
        </w:rPr>
      </w:pPr>
    </w:p>
    <w:p>
      <w:pPr>
        <w:pStyle w:val="23"/>
        <w:ind w:firstLine="0" w:firstLineChars="0"/>
        <w:rPr>
          <w:color w:val="auto"/>
          <w:highlight w:val="none"/>
        </w:rPr>
      </w:pPr>
    </w:p>
    <w:sectPr>
      <w:headerReference r:id="rId6" w:type="default"/>
      <w:footerReference r:id="rId7"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insoku w:val="0"/>
      <w:overflowPunct w:val="0"/>
      <w:spacing w:line="14" w:lineRule="auto"/>
      <w:rPr>
        <w:rFonts w:ascii="Times New Roman" w:eastAsiaTheme="minorEastAsia"/>
        <w:sz w:val="20"/>
        <w:szCs w:val="20"/>
      </w:rPr>
    </w:pPr>
    <w:r>
      <mc:AlternateContent>
        <mc:Choice Requires="wps">
          <w:drawing>
            <wp:anchor distT="0" distB="0" distL="114300" distR="114300" simplePos="0" relativeHeight="251660288" behindDoc="1" locked="0" layoutInCell="0" allowOverlap="1">
              <wp:simplePos x="0" y="0"/>
              <wp:positionH relativeFrom="page">
                <wp:posOffset>6703060</wp:posOffset>
              </wp:positionH>
              <wp:positionV relativeFrom="page">
                <wp:posOffset>10010775</wp:posOffset>
              </wp:positionV>
              <wp:extent cx="167005" cy="15240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14</w:t>
                          </w:r>
                          <w:r>
                            <w:rPr>
                              <w:rFonts w:ascii="Times New Roman" w:eastAsiaTheme="minorEastAsia"/>
                              <w:sz w:val="18"/>
                              <w:szCs w:val="18"/>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527.8pt;margin-top:788.25pt;height:12pt;width:13.15pt;mso-position-horizontal-relative:page;mso-position-vertical-relative:page;z-index:-251656192;mso-width-relative:page;mso-height-relative:page;" filled="f" stroked="f" coordsize="21600,21600" o:allowincell="f" o:gfxdata="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CoO6dsAAAAPAQAADwAAAAAAAAABACAAAAAiAAAAZHJzL2Rvd25y&#10;ZXYueG1sUEsBAhQAFAAAAAgAh07iQLRQMsX7AQAAAwQAAA4AAAAAAAAAAQAgAAAAKgEAAGRycy9l&#10;Mm9Eb2MueG1sUEsFBgAAAAAGAAYAWQEAAJcFAAAAAA==&#10;">
              <v:fill on="f" focussize="0,0"/>
              <v:stroke on="f"/>
              <v:imagedata o:title=""/>
              <o:lock v:ext="edit" aspectratio="f"/>
              <v:textbox inset="0mm,0mm,0mm,0mm">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14</w:t>
                    </w:r>
                    <w:r>
                      <w:rPr>
                        <w:rFonts w:ascii="Times New Roman" w:eastAsiaTheme="minorEastAsia"/>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w:t>
    </w:r>
    <w:r>
      <w:rPr>
        <w:rFonts w:hint="eastAsia"/>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5461635</wp:posOffset>
              </wp:positionH>
              <wp:positionV relativeFrom="page">
                <wp:posOffset>894080</wp:posOffset>
              </wp:positionV>
              <wp:extent cx="1391920" cy="1727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91920" cy="172720"/>
                      </a:xfrm>
                      <a:prstGeom prst="rect">
                        <a:avLst/>
                      </a:prstGeom>
                      <a:noFill/>
                      <a:ln>
                        <a:noFill/>
                      </a:ln>
                    </wps:spPr>
                    <wps:txbx>
                      <w:txbxContent>
                        <w:p>
                          <w:pPr>
                            <w:pStyle w:val="11"/>
                            <w:spacing w:before="10"/>
                            <w:ind w:left="20"/>
                            <w:rPr>
                              <w:rFonts w:ascii="Times New Roman" w:hAnsi="Times New Roman"/>
                            </w:rPr>
                          </w:pPr>
                          <w:r>
                            <w:rPr>
                              <w:rFonts w:ascii="Times New Roman" w:hAnsi="Times New Roman"/>
                              <w:w w:val="95"/>
                            </w:rPr>
                            <w:t>Q/DEM</w:t>
                          </w:r>
                          <w:r>
                            <w:rPr>
                              <w:rFonts w:ascii="Times New Roman" w:hAnsi="Times New Roman"/>
                              <w:spacing w:val="68"/>
                            </w:rPr>
                            <w:t xml:space="preserve"> </w:t>
                          </w:r>
                          <w:r>
                            <w:rPr>
                              <w:rFonts w:ascii="Times New Roman" w:hAnsi="Times New Roman"/>
                              <w:w w:val="95"/>
                            </w:rPr>
                            <w:t>CMY001—</w:t>
                          </w:r>
                          <w:r>
                            <w:rPr>
                              <w:rFonts w:ascii="Times New Roman" w:hAnsi="Times New Roman"/>
                              <w:spacing w:val="-4"/>
                              <w:w w:val="95"/>
                            </w:rPr>
                            <w:t>2024</w:t>
                          </w:r>
                        </w:p>
                      </w:txbxContent>
                    </wps:txbx>
                    <wps:bodyPr lIns="0" tIns="0" rIns="0" bIns="0" upright="1"/>
                  </wps:wsp>
                </a:graphicData>
              </a:graphic>
            </wp:anchor>
          </w:drawing>
        </mc:Choice>
        <mc:Fallback>
          <w:pict>
            <v:shape id="_x0000_s1026" o:spid="_x0000_s1026" o:spt="202" type="#_x0000_t202" style="position:absolute;left:0pt;margin-left:430.05pt;margin-top:70.4pt;height:13.6pt;width:109.6pt;mso-position-horizontal-relative:page;mso-position-vertical-relative:page;z-index:-251655168;mso-width-relative:page;mso-height-relative:page;" filled="f" stroked="f" coordsize="21600,21600" o:gfxdata="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bInGbZAAAADAEAAA8AAAAAAAAAAQAgAAAAIgAAAGRycy9kb3ducmV2LnhtbFBLAQIU&#10;ABQAAAAIAIdO4kBQoEzbuQEAAHIDAAAOAAAAAAAAAAEAIAAAACgBAABkcnMvZTJvRG9jLnhtbFBL&#10;BQYAAAAABgAGAFkBAABTBQAAAAA=&#10;">
              <v:fill on="f" focussize="0,0"/>
              <v:stroke on="f"/>
              <v:imagedata o:title=""/>
              <o:lock v:ext="edit" aspectratio="f"/>
              <v:textbox inset="0mm,0mm,0mm,0mm">
                <w:txbxContent>
                  <w:p>
                    <w:pPr>
                      <w:pStyle w:val="11"/>
                      <w:spacing w:before="10"/>
                      <w:ind w:left="20"/>
                      <w:rPr>
                        <w:rFonts w:ascii="Times New Roman" w:hAnsi="Times New Roman"/>
                      </w:rPr>
                    </w:pPr>
                    <w:r>
                      <w:rPr>
                        <w:rFonts w:ascii="Times New Roman" w:hAnsi="Times New Roman"/>
                        <w:w w:val="95"/>
                      </w:rPr>
                      <w:t>Q/DEM</w:t>
                    </w:r>
                    <w:r>
                      <w:rPr>
                        <w:rFonts w:ascii="Times New Roman" w:hAnsi="Times New Roman"/>
                        <w:spacing w:val="68"/>
                      </w:rPr>
                      <w:t xml:space="preserve"> </w:t>
                    </w:r>
                    <w:r>
                      <w:rPr>
                        <w:rFonts w:ascii="Times New Roman" w:hAnsi="Times New Roman"/>
                        <w:w w:val="95"/>
                      </w:rPr>
                      <w:t>CMY001—</w:t>
                    </w:r>
                    <w:r>
                      <w:rPr>
                        <w:rFonts w:ascii="Times New Roman" w:hAnsi="Times New Roman"/>
                        <w:spacing w:val="-4"/>
                        <w:w w:val="95"/>
                      </w:rPr>
                      <w:t>2024</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60437"/>
    <w:multiLevelType w:val="multilevel"/>
    <w:tmpl w:val="8986043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995F7C7C"/>
    <w:multiLevelType w:val="multilevel"/>
    <w:tmpl w:val="995F7C7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B63C4423"/>
    <w:multiLevelType w:val="multilevel"/>
    <w:tmpl w:val="B63C442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CF8CED76"/>
    <w:multiLevelType w:val="multilevel"/>
    <w:tmpl w:val="CF8CED7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E3E2BD29"/>
    <w:multiLevelType w:val="multilevel"/>
    <w:tmpl w:val="E3E2BD2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6">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7">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9">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07E906E"/>
    <w:multiLevelType w:val="multilevel"/>
    <w:tmpl w:val="207E906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13">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4">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5">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6">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7">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8">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9">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0">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21">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4">
    <w:nsid w:val="6DBF04F4"/>
    <w:multiLevelType w:val="multilevel"/>
    <w:tmpl w:val="6DBF04F4"/>
    <w:lvl w:ilvl="0" w:tentative="0">
      <w:start w:val="1"/>
      <w:numFmt w:val="none"/>
      <w:pStyle w:val="26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1135" w:firstLine="0"/>
      </w:pPr>
      <w:rPr>
        <w:rFonts w:hint="eastAsia" w:ascii="黑体" w:hAnsi="黑体" w:eastAsia="黑体"/>
        <w:sz w:val="20"/>
      </w:rPr>
    </w:lvl>
    <w:lvl w:ilvl="2" w:tentative="0">
      <w:start w:val="1"/>
      <w:numFmt w:val="decimal"/>
      <w:pStyle w:val="121"/>
      <w:suff w:val="nothing"/>
      <w:lvlText w:val="%1.%2.%3　"/>
      <w:lvlJc w:val="left"/>
      <w:pPr>
        <w:ind w:left="993"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6">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7">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8">
    <w:nsid w:val="7FE5CCF3"/>
    <w:multiLevelType w:val="multilevel"/>
    <w:tmpl w:val="7FE5CCF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6"/>
  </w:num>
  <w:num w:numId="2">
    <w:abstractNumId w:val="25"/>
    <w:lvlOverride w:ilvl="0">
      <w:lvl w:ilvl="0" w:tentative="1">
        <w:start w:val="1"/>
        <w:numFmt w:val="decimal"/>
        <w:suff w:val="nothing"/>
        <w:lvlText w:val="%1　"/>
        <w:lvlJc w:val="left"/>
        <w:pPr>
          <w:ind w:left="2127"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3"/>
  </w:num>
  <w:num w:numId="4">
    <w:abstractNumId w:val="26"/>
  </w:num>
  <w:num w:numId="5">
    <w:abstractNumId w:val="17"/>
  </w:num>
  <w:num w:numId="6">
    <w:abstractNumId w:val="8"/>
  </w:num>
  <w:num w:numId="7">
    <w:abstractNumId w:val="14"/>
  </w:num>
  <w:num w:numId="8">
    <w:abstractNumId w:val="13"/>
  </w:num>
  <w:num w:numId="9">
    <w:abstractNumId w:val="15"/>
  </w:num>
  <w:num w:numId="10">
    <w:abstractNumId w:val="27"/>
  </w:num>
  <w:num w:numId="11">
    <w:abstractNumId w:val="19"/>
  </w:num>
  <w:num w:numId="12">
    <w:abstractNumId w:val="6"/>
  </w:num>
  <w:num w:numId="13">
    <w:abstractNumId w:val="25"/>
  </w:num>
  <w:num w:numId="14">
    <w:abstractNumId w:val="11"/>
  </w:num>
  <w:num w:numId="15">
    <w:abstractNumId w:val="12"/>
  </w:num>
  <w:num w:numId="16">
    <w:abstractNumId w:val="20"/>
  </w:num>
  <w:num w:numId="17">
    <w:abstractNumId w:val="5"/>
  </w:num>
  <w:num w:numId="18">
    <w:abstractNumId w:val="9"/>
  </w:num>
  <w:num w:numId="19">
    <w:abstractNumId w:val="18"/>
  </w:num>
  <w:num w:numId="20">
    <w:abstractNumId w:val="7"/>
  </w:num>
  <w:num w:numId="21">
    <w:abstractNumId w:val="22"/>
  </w:num>
  <w:num w:numId="22">
    <w:abstractNumId w:val="21"/>
  </w:num>
  <w:num w:numId="23">
    <w:abstractNumId w:val="24"/>
  </w:num>
  <w:num w:numId="24">
    <w:abstractNumId w:val="2"/>
  </w:num>
  <w:num w:numId="25">
    <w:abstractNumId w:val="28"/>
  </w:num>
  <w:num w:numId="26">
    <w:abstractNumId w:val="3"/>
  </w:num>
  <w:num w:numId="27">
    <w:abstractNumId w:val="0"/>
  </w:num>
  <w:num w:numId="28">
    <w:abstractNumId w:val="10"/>
  </w:num>
  <w:num w:numId="29">
    <w:abstractNumId w:val="4"/>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5669"/>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179E5"/>
    <w:rsid w:val="002212CF"/>
    <w:rsid w:val="0022356A"/>
    <w:rsid w:val="00224E7F"/>
    <w:rsid w:val="002278D9"/>
    <w:rsid w:val="00231B31"/>
    <w:rsid w:val="002325EC"/>
    <w:rsid w:val="00233A3F"/>
    <w:rsid w:val="002355A1"/>
    <w:rsid w:val="00236861"/>
    <w:rsid w:val="00246EBE"/>
    <w:rsid w:val="00250366"/>
    <w:rsid w:val="002512FC"/>
    <w:rsid w:val="00252072"/>
    <w:rsid w:val="00253A19"/>
    <w:rsid w:val="00257A34"/>
    <w:rsid w:val="00261F1A"/>
    <w:rsid w:val="00263665"/>
    <w:rsid w:val="002643DC"/>
    <w:rsid w:val="00264DA4"/>
    <w:rsid w:val="00270B69"/>
    <w:rsid w:val="00275668"/>
    <w:rsid w:val="002758CC"/>
    <w:rsid w:val="00287673"/>
    <w:rsid w:val="00287FBC"/>
    <w:rsid w:val="002910A8"/>
    <w:rsid w:val="002912C8"/>
    <w:rsid w:val="00293620"/>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07541"/>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14C"/>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87CBE"/>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0C38"/>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2468"/>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581E"/>
    <w:rsid w:val="005E5F2D"/>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61B1C"/>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D98"/>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4C2"/>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46F99"/>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58D9"/>
    <w:rsid w:val="008966BA"/>
    <w:rsid w:val="008A0829"/>
    <w:rsid w:val="008A1274"/>
    <w:rsid w:val="008A447E"/>
    <w:rsid w:val="008A466F"/>
    <w:rsid w:val="008A5792"/>
    <w:rsid w:val="008B7300"/>
    <w:rsid w:val="008C07A3"/>
    <w:rsid w:val="008C340C"/>
    <w:rsid w:val="008C71D2"/>
    <w:rsid w:val="008D4D82"/>
    <w:rsid w:val="008E55CF"/>
    <w:rsid w:val="008F519C"/>
    <w:rsid w:val="008F622E"/>
    <w:rsid w:val="009043B5"/>
    <w:rsid w:val="00904E8A"/>
    <w:rsid w:val="00907644"/>
    <w:rsid w:val="00910C04"/>
    <w:rsid w:val="00911D84"/>
    <w:rsid w:val="00913B29"/>
    <w:rsid w:val="009154E9"/>
    <w:rsid w:val="00917819"/>
    <w:rsid w:val="009225C1"/>
    <w:rsid w:val="009232BD"/>
    <w:rsid w:val="00932B00"/>
    <w:rsid w:val="00934FFB"/>
    <w:rsid w:val="00935136"/>
    <w:rsid w:val="009358C0"/>
    <w:rsid w:val="0093704D"/>
    <w:rsid w:val="0094562C"/>
    <w:rsid w:val="0095048A"/>
    <w:rsid w:val="00950EB2"/>
    <w:rsid w:val="00953A9E"/>
    <w:rsid w:val="009551D8"/>
    <w:rsid w:val="00960D1E"/>
    <w:rsid w:val="00963743"/>
    <w:rsid w:val="00964AE0"/>
    <w:rsid w:val="009651A4"/>
    <w:rsid w:val="00965BA4"/>
    <w:rsid w:val="0096689E"/>
    <w:rsid w:val="00973173"/>
    <w:rsid w:val="00975A15"/>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4D8E"/>
    <w:rsid w:val="009B6C37"/>
    <w:rsid w:val="009C020E"/>
    <w:rsid w:val="009C51D5"/>
    <w:rsid w:val="009C686B"/>
    <w:rsid w:val="009C6AA2"/>
    <w:rsid w:val="009C7113"/>
    <w:rsid w:val="009D1110"/>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04AB"/>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67AA"/>
    <w:rsid w:val="00C576B3"/>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405E"/>
    <w:rsid w:val="00CD599F"/>
    <w:rsid w:val="00CD67D7"/>
    <w:rsid w:val="00CE2B3E"/>
    <w:rsid w:val="00CE30B2"/>
    <w:rsid w:val="00CF17F5"/>
    <w:rsid w:val="00D007D1"/>
    <w:rsid w:val="00D01B1C"/>
    <w:rsid w:val="00D03DAF"/>
    <w:rsid w:val="00D06C38"/>
    <w:rsid w:val="00D1079D"/>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5F"/>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1B53"/>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5DE"/>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4912"/>
    <w:rsid w:val="00FB61D5"/>
    <w:rsid w:val="00FC4C44"/>
    <w:rsid w:val="00FC79D7"/>
    <w:rsid w:val="00FD19C6"/>
    <w:rsid w:val="00FD3B58"/>
    <w:rsid w:val="00FE07D1"/>
    <w:rsid w:val="00FE35DF"/>
    <w:rsid w:val="00FE4549"/>
    <w:rsid w:val="00FE6DC9"/>
    <w:rsid w:val="00FE76C9"/>
    <w:rsid w:val="01794853"/>
    <w:rsid w:val="01C6081D"/>
    <w:rsid w:val="029554B7"/>
    <w:rsid w:val="03222E32"/>
    <w:rsid w:val="0396211E"/>
    <w:rsid w:val="040C70B8"/>
    <w:rsid w:val="048356C2"/>
    <w:rsid w:val="05214C6E"/>
    <w:rsid w:val="05416BF1"/>
    <w:rsid w:val="06C61515"/>
    <w:rsid w:val="07406A2D"/>
    <w:rsid w:val="08335DA8"/>
    <w:rsid w:val="08511B03"/>
    <w:rsid w:val="0A4A0F15"/>
    <w:rsid w:val="0B707E0C"/>
    <w:rsid w:val="0BA26ECB"/>
    <w:rsid w:val="0BEA1150"/>
    <w:rsid w:val="0C3D6E4B"/>
    <w:rsid w:val="0CA14260"/>
    <w:rsid w:val="0CDA06F5"/>
    <w:rsid w:val="0D08560B"/>
    <w:rsid w:val="0E372F95"/>
    <w:rsid w:val="0F0960A8"/>
    <w:rsid w:val="0F202F07"/>
    <w:rsid w:val="0F430487"/>
    <w:rsid w:val="0F533FE2"/>
    <w:rsid w:val="0F7F7A9C"/>
    <w:rsid w:val="10393859"/>
    <w:rsid w:val="10AA1613"/>
    <w:rsid w:val="111F03D8"/>
    <w:rsid w:val="112B5BBC"/>
    <w:rsid w:val="12E0534B"/>
    <w:rsid w:val="143570C3"/>
    <w:rsid w:val="14593E70"/>
    <w:rsid w:val="14B54C74"/>
    <w:rsid w:val="14F12CFE"/>
    <w:rsid w:val="153E34CD"/>
    <w:rsid w:val="156E326E"/>
    <w:rsid w:val="15DE2930"/>
    <w:rsid w:val="16643606"/>
    <w:rsid w:val="16CA07EC"/>
    <w:rsid w:val="18266830"/>
    <w:rsid w:val="184941FD"/>
    <w:rsid w:val="18DB1DC6"/>
    <w:rsid w:val="1965348B"/>
    <w:rsid w:val="19CC1262"/>
    <w:rsid w:val="1A4A1518"/>
    <w:rsid w:val="1BC837A0"/>
    <w:rsid w:val="1C12049E"/>
    <w:rsid w:val="1C570800"/>
    <w:rsid w:val="1C83130A"/>
    <w:rsid w:val="1D8E2655"/>
    <w:rsid w:val="1E8D37C0"/>
    <w:rsid w:val="1E910671"/>
    <w:rsid w:val="1EDF5BAD"/>
    <w:rsid w:val="1F5F2A1E"/>
    <w:rsid w:val="1F873F05"/>
    <w:rsid w:val="203B7217"/>
    <w:rsid w:val="20644E2A"/>
    <w:rsid w:val="21916579"/>
    <w:rsid w:val="21BB336B"/>
    <w:rsid w:val="22EB6C48"/>
    <w:rsid w:val="235627B3"/>
    <w:rsid w:val="26444656"/>
    <w:rsid w:val="26AC375A"/>
    <w:rsid w:val="28047B64"/>
    <w:rsid w:val="287603A7"/>
    <w:rsid w:val="29A05BEF"/>
    <w:rsid w:val="2A013DF1"/>
    <w:rsid w:val="2A2B5331"/>
    <w:rsid w:val="2A736D9D"/>
    <w:rsid w:val="2BD40EB0"/>
    <w:rsid w:val="2C046D45"/>
    <w:rsid w:val="2C4C5E8B"/>
    <w:rsid w:val="2D10387A"/>
    <w:rsid w:val="2D5D3182"/>
    <w:rsid w:val="2EF26E82"/>
    <w:rsid w:val="2F3276C7"/>
    <w:rsid w:val="2F9E15F6"/>
    <w:rsid w:val="2FE563BF"/>
    <w:rsid w:val="3029612C"/>
    <w:rsid w:val="306B6BAB"/>
    <w:rsid w:val="30C46074"/>
    <w:rsid w:val="31BD0C6C"/>
    <w:rsid w:val="32010824"/>
    <w:rsid w:val="32FD6DE3"/>
    <w:rsid w:val="33A53EC8"/>
    <w:rsid w:val="34151D8E"/>
    <w:rsid w:val="341D7E87"/>
    <w:rsid w:val="34AE1BA1"/>
    <w:rsid w:val="34C80BDF"/>
    <w:rsid w:val="3502328D"/>
    <w:rsid w:val="35483ACC"/>
    <w:rsid w:val="36BB3462"/>
    <w:rsid w:val="36E55085"/>
    <w:rsid w:val="373355BB"/>
    <w:rsid w:val="37751AF0"/>
    <w:rsid w:val="38850185"/>
    <w:rsid w:val="38C64018"/>
    <w:rsid w:val="3A601CA4"/>
    <w:rsid w:val="3A9D5D02"/>
    <w:rsid w:val="3B33145C"/>
    <w:rsid w:val="3BBC06C3"/>
    <w:rsid w:val="3C831334"/>
    <w:rsid w:val="3C8F0DB1"/>
    <w:rsid w:val="3D6B5CC3"/>
    <w:rsid w:val="3F457B27"/>
    <w:rsid w:val="3FAF7C14"/>
    <w:rsid w:val="3FFA1EC7"/>
    <w:rsid w:val="401A29E7"/>
    <w:rsid w:val="408978EB"/>
    <w:rsid w:val="40DA2DFB"/>
    <w:rsid w:val="414E50F4"/>
    <w:rsid w:val="42DB4B24"/>
    <w:rsid w:val="44105AB2"/>
    <w:rsid w:val="443E074E"/>
    <w:rsid w:val="45146448"/>
    <w:rsid w:val="451A5EF2"/>
    <w:rsid w:val="45D61170"/>
    <w:rsid w:val="468A4471"/>
    <w:rsid w:val="47480D31"/>
    <w:rsid w:val="474C413B"/>
    <w:rsid w:val="48B9451E"/>
    <w:rsid w:val="493C4A74"/>
    <w:rsid w:val="49695AF7"/>
    <w:rsid w:val="499D7B84"/>
    <w:rsid w:val="49A46A9C"/>
    <w:rsid w:val="49B82E3F"/>
    <w:rsid w:val="49C010F7"/>
    <w:rsid w:val="4B1D7243"/>
    <w:rsid w:val="4CF363A1"/>
    <w:rsid w:val="4DF07E6B"/>
    <w:rsid w:val="4E11738D"/>
    <w:rsid w:val="4E602391"/>
    <w:rsid w:val="4EBE750F"/>
    <w:rsid w:val="4EC10820"/>
    <w:rsid w:val="50CE7168"/>
    <w:rsid w:val="5125374A"/>
    <w:rsid w:val="55256E16"/>
    <w:rsid w:val="568A134B"/>
    <w:rsid w:val="5704235B"/>
    <w:rsid w:val="57165D3A"/>
    <w:rsid w:val="573678DC"/>
    <w:rsid w:val="57BE3CD2"/>
    <w:rsid w:val="586D424A"/>
    <w:rsid w:val="58A86EA9"/>
    <w:rsid w:val="58F374E7"/>
    <w:rsid w:val="59334136"/>
    <w:rsid w:val="59A35EFE"/>
    <w:rsid w:val="59C344E4"/>
    <w:rsid w:val="59D91176"/>
    <w:rsid w:val="59E253A8"/>
    <w:rsid w:val="5A144FE4"/>
    <w:rsid w:val="5AF54DB1"/>
    <w:rsid w:val="5B086B41"/>
    <w:rsid w:val="5B7820C2"/>
    <w:rsid w:val="5B822F01"/>
    <w:rsid w:val="5C1D7806"/>
    <w:rsid w:val="5C7F57FD"/>
    <w:rsid w:val="5C92241F"/>
    <w:rsid w:val="5CD3076E"/>
    <w:rsid w:val="5D4D7401"/>
    <w:rsid w:val="5DA11A4B"/>
    <w:rsid w:val="61224588"/>
    <w:rsid w:val="615B12C7"/>
    <w:rsid w:val="63845DA1"/>
    <w:rsid w:val="64A81D34"/>
    <w:rsid w:val="65B71508"/>
    <w:rsid w:val="67E039D7"/>
    <w:rsid w:val="68066C6F"/>
    <w:rsid w:val="68205F1D"/>
    <w:rsid w:val="68304C3B"/>
    <w:rsid w:val="6910451E"/>
    <w:rsid w:val="69134930"/>
    <w:rsid w:val="6A624611"/>
    <w:rsid w:val="6C1A1975"/>
    <w:rsid w:val="6D74345B"/>
    <w:rsid w:val="6EAD269B"/>
    <w:rsid w:val="6EFC61DE"/>
    <w:rsid w:val="6F130D6B"/>
    <w:rsid w:val="6FDB6DB6"/>
    <w:rsid w:val="70C459E5"/>
    <w:rsid w:val="71241F08"/>
    <w:rsid w:val="71551F4C"/>
    <w:rsid w:val="71E749BC"/>
    <w:rsid w:val="74202954"/>
    <w:rsid w:val="74525400"/>
    <w:rsid w:val="74B73D3A"/>
    <w:rsid w:val="74F07550"/>
    <w:rsid w:val="750F0669"/>
    <w:rsid w:val="75172A6F"/>
    <w:rsid w:val="758A453A"/>
    <w:rsid w:val="75B851B6"/>
    <w:rsid w:val="75CC60DF"/>
    <w:rsid w:val="75E64D79"/>
    <w:rsid w:val="76C35B86"/>
    <w:rsid w:val="773C174A"/>
    <w:rsid w:val="777C730B"/>
    <w:rsid w:val="79290390"/>
    <w:rsid w:val="795D1AEE"/>
    <w:rsid w:val="79832E1B"/>
    <w:rsid w:val="79D86BE9"/>
    <w:rsid w:val="7B016CDB"/>
    <w:rsid w:val="7B52416D"/>
    <w:rsid w:val="7C39190A"/>
    <w:rsid w:val="7C601D5B"/>
    <w:rsid w:val="7D80036F"/>
    <w:rsid w:val="7E6C272D"/>
    <w:rsid w:val="7F6806A3"/>
    <w:rsid w:val="7FCD7D95"/>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99"/>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99"/>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link w:val="264"/>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 w:type="table" w:customStyle="1" w:styleId="262">
    <w:name w:val="Table Normal1"/>
    <w:semiHidden/>
    <w:unhideWhenUsed/>
    <w:qFormat/>
    <w:uiPriority w:val="2"/>
    <w:pPr>
      <w:widowControl w:val="0"/>
      <w:autoSpaceDE w:val="0"/>
      <w:autoSpaceDN w:val="0"/>
    </w:pPr>
    <w:rPr>
      <w:rFonts w:cstheme="minorBidi"/>
      <w:sz w:val="22"/>
      <w:szCs w:val="22"/>
      <w:lang w:eastAsia="en-US"/>
    </w:rPr>
    <w:tblPr>
      <w:tblCellMar>
        <w:top w:w="0" w:type="dxa"/>
        <w:left w:w="0" w:type="dxa"/>
        <w:bottom w:w="0" w:type="dxa"/>
        <w:right w:w="0" w:type="dxa"/>
      </w:tblCellMar>
    </w:tblPr>
  </w:style>
  <w:style w:type="paragraph" w:customStyle="1" w:styleId="26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64">
    <w:name w:val="二级条标题 Char"/>
    <w:basedOn w:val="19"/>
    <w:link w:val="241"/>
    <w:qFormat/>
    <w:uiPriority w:val="0"/>
    <w:rPr>
      <w:rFonts w:ascii="黑体" w:eastAsia="黑体"/>
      <w:sz w:val="21"/>
      <w:szCs w:val="21"/>
    </w:rPr>
  </w:style>
  <w:style w:type="paragraph" w:customStyle="1" w:styleId="265">
    <w:name w:val="列出段落1"/>
    <w:basedOn w:val="1"/>
    <w:qFormat/>
    <w:uiPriority w:val="1"/>
    <w:pPr>
      <w:ind w:firstLine="420" w:firstLineChars="200"/>
    </w:pPr>
    <w:rPr>
      <w:rFonts w:ascii="Calibri" w:hAnsi="Calibri" w:cs="Times New Roman"/>
    </w:rPr>
  </w:style>
  <w:style w:type="paragraph" w:styleId="26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注："/>
    <w:next w:val="237"/>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0F3F37"/>
    <w:rsid w:val="00107DCF"/>
    <w:rsid w:val="00150895"/>
    <w:rsid w:val="00194C1A"/>
    <w:rsid w:val="001F4A87"/>
    <w:rsid w:val="00200805"/>
    <w:rsid w:val="002051BC"/>
    <w:rsid w:val="00237224"/>
    <w:rsid w:val="00257A72"/>
    <w:rsid w:val="002C77F4"/>
    <w:rsid w:val="002D6AEB"/>
    <w:rsid w:val="002E326B"/>
    <w:rsid w:val="002E417D"/>
    <w:rsid w:val="00306777"/>
    <w:rsid w:val="00343315"/>
    <w:rsid w:val="00363B07"/>
    <w:rsid w:val="003763D0"/>
    <w:rsid w:val="003834C7"/>
    <w:rsid w:val="004557CA"/>
    <w:rsid w:val="004A45D2"/>
    <w:rsid w:val="00522A98"/>
    <w:rsid w:val="0054743B"/>
    <w:rsid w:val="00555031"/>
    <w:rsid w:val="005A1742"/>
    <w:rsid w:val="005D0125"/>
    <w:rsid w:val="005E4E75"/>
    <w:rsid w:val="005F42E5"/>
    <w:rsid w:val="006025BA"/>
    <w:rsid w:val="006241C9"/>
    <w:rsid w:val="00650A60"/>
    <w:rsid w:val="00650D44"/>
    <w:rsid w:val="00665D0E"/>
    <w:rsid w:val="0066736D"/>
    <w:rsid w:val="006B2BEE"/>
    <w:rsid w:val="006C4EFC"/>
    <w:rsid w:val="007179B7"/>
    <w:rsid w:val="007224B9"/>
    <w:rsid w:val="007A400F"/>
    <w:rsid w:val="007E51B8"/>
    <w:rsid w:val="00862341"/>
    <w:rsid w:val="00864AD6"/>
    <w:rsid w:val="00867FC7"/>
    <w:rsid w:val="008C398A"/>
    <w:rsid w:val="008E4BA8"/>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C593C"/>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58484-EE82-41B1-B19B-0BCCF7EE48D3}">
  <ds:schemaRefs/>
</ds:datastoreItem>
</file>

<file path=docProps/app.xml><?xml version="1.0" encoding="utf-8"?>
<Properties xmlns="http://schemas.openxmlformats.org/officeDocument/2006/extended-properties" xmlns:vt="http://schemas.openxmlformats.org/officeDocument/2006/docPropsVTypes">
  <Template>Template</Template>
  <Company>微软中国</Company>
  <Pages>17</Pages>
  <Words>1233</Words>
  <Characters>7031</Characters>
  <Lines>58</Lines>
  <Paragraphs>16</Paragraphs>
  <TotalTime>17</TotalTime>
  <ScaleCrop>false</ScaleCrop>
  <LinksUpToDate>false</LinksUpToDate>
  <CharactersWithSpaces>8248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陈超慧</dc:creator>
  <cp:lastModifiedBy>冬雪</cp:lastModifiedBy>
  <cp:lastPrinted>2025-04-15T01:56:00Z</cp:lastPrinted>
  <dcterms:modified xsi:type="dcterms:W3CDTF">2025-06-11T07:04:39Z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37AA7A65782C4ABCB09DEA2C5D090136</vt:lpwstr>
  </property>
</Properties>
</file>